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5"/>
        <w:gridCol w:w="2275"/>
        <w:gridCol w:w="704"/>
        <w:gridCol w:w="4416"/>
      </w:tblGrid>
      <w:tr w:rsidR="00A366FE" w:rsidRPr="008D137A" w14:paraId="716BE340" w14:textId="77777777" w:rsidTr="000D6E33">
        <w:tc>
          <w:tcPr>
            <w:tcW w:w="9990" w:type="dxa"/>
            <w:gridSpan w:val="4"/>
          </w:tcPr>
          <w:p w14:paraId="14E6B2F3" w14:textId="50A02E44" w:rsidR="0008791D" w:rsidRPr="005B5C36" w:rsidRDefault="0008791D" w:rsidP="008D137A">
            <w:pPr>
              <w:autoSpaceDE w:val="0"/>
              <w:autoSpaceDN w:val="0"/>
              <w:adjustRightInd w:val="0"/>
              <w:rPr>
                <w:rFonts w:ascii="IBMPlexSans-Bold" w:hAnsi="IBMPlexSans-Bold" w:cs="IBMPlexSans-Bold"/>
                <w:b/>
                <w:bCs/>
                <w:color w:val="8EAEC2"/>
                <w:sz w:val="16"/>
                <w:szCs w:val="16"/>
              </w:rPr>
            </w:pPr>
          </w:p>
        </w:tc>
      </w:tr>
      <w:tr w:rsidR="00A366FE" w:rsidRPr="008D137A" w14:paraId="71005765" w14:textId="77777777" w:rsidTr="000D6E33">
        <w:tc>
          <w:tcPr>
            <w:tcW w:w="9990" w:type="dxa"/>
            <w:gridSpan w:val="4"/>
          </w:tcPr>
          <w:p w14:paraId="073AACB5" w14:textId="77777777" w:rsidR="00BC2F07" w:rsidRPr="005B5C36" w:rsidRDefault="00BC2F07" w:rsidP="008D137A">
            <w:pPr>
              <w:autoSpaceDE w:val="0"/>
              <w:autoSpaceDN w:val="0"/>
              <w:adjustRightInd w:val="0"/>
              <w:rPr>
                <w:rFonts w:ascii="IBMPlexSans-Bold" w:hAnsi="IBMPlexSans-Bold" w:cs="IBMPlexSans-Bold"/>
                <w:b/>
                <w:bCs/>
                <w:color w:val="8EAEC2"/>
                <w:sz w:val="16"/>
                <w:szCs w:val="16"/>
              </w:rPr>
            </w:pPr>
          </w:p>
        </w:tc>
      </w:tr>
      <w:tr w:rsidR="004426A2" w:rsidRPr="008D137A" w14:paraId="30A1F3E3" w14:textId="77777777" w:rsidTr="00116130">
        <w:tc>
          <w:tcPr>
            <w:tcW w:w="2880" w:type="dxa"/>
          </w:tcPr>
          <w:p w14:paraId="52F9F952" w14:textId="77777777" w:rsidR="0008791D" w:rsidRPr="0008791D" w:rsidRDefault="0008791D" w:rsidP="0008791D">
            <w:pPr>
              <w:autoSpaceDE w:val="0"/>
              <w:autoSpaceDN w:val="0"/>
              <w:adjustRightInd w:val="0"/>
              <w:jc w:val="center"/>
              <w:rPr>
                <w:rFonts w:ascii="IBMPlexSans-Bold" w:hAnsi="IBMPlexSans-Bold" w:cs="IBMPlexSans-Bold"/>
                <w:b/>
                <w:bCs/>
                <w:sz w:val="24"/>
                <w:szCs w:val="24"/>
              </w:rPr>
            </w:pPr>
          </w:p>
          <w:p w14:paraId="5ADEAE5B" w14:textId="77777777" w:rsidR="008D137A" w:rsidRPr="00B53E5C" w:rsidRDefault="005B5C36" w:rsidP="0008791D">
            <w:pPr>
              <w:pBdr>
                <w:right w:val="single" w:sz="4" w:space="4" w:color="auto"/>
              </w:pBdr>
              <w:autoSpaceDE w:val="0"/>
              <w:autoSpaceDN w:val="0"/>
              <w:adjustRightInd w:val="0"/>
              <w:jc w:val="center"/>
              <w:rPr>
                <w:rFonts w:cstheme="minorHAnsi"/>
                <w:b/>
                <w:bCs/>
                <w:sz w:val="24"/>
                <w:szCs w:val="24"/>
              </w:rPr>
            </w:pPr>
            <w:r w:rsidRPr="00B53E5C">
              <w:rPr>
                <w:rFonts w:cstheme="minorHAnsi"/>
                <w:b/>
                <w:bCs/>
                <w:sz w:val="24"/>
                <w:szCs w:val="24"/>
              </w:rPr>
              <w:t>DATE / TIME:</w:t>
            </w:r>
          </w:p>
          <w:p w14:paraId="38BCCEEA" w14:textId="742874EB" w:rsidR="006109B1" w:rsidRPr="00794357" w:rsidRDefault="00B9252E" w:rsidP="006109B1">
            <w:pPr>
              <w:autoSpaceDE w:val="0"/>
              <w:autoSpaceDN w:val="0"/>
              <w:adjustRightInd w:val="0"/>
              <w:jc w:val="center"/>
              <w:rPr>
                <w:rFonts w:cstheme="minorHAnsi"/>
                <w:color w:val="2E74B5" w:themeColor="accent5" w:themeShade="BF"/>
                <w:sz w:val="24"/>
                <w:szCs w:val="24"/>
              </w:rPr>
            </w:pPr>
            <w:r>
              <w:rPr>
                <w:rFonts w:cstheme="minorHAnsi"/>
                <w:color w:val="2E74B5" w:themeColor="accent5" w:themeShade="BF"/>
                <w:sz w:val="24"/>
                <w:szCs w:val="24"/>
              </w:rPr>
              <w:t>Nov</w:t>
            </w:r>
            <w:r w:rsidR="00991BE0">
              <w:rPr>
                <w:rFonts w:cstheme="minorHAnsi"/>
                <w:color w:val="2E74B5" w:themeColor="accent5" w:themeShade="BF"/>
                <w:sz w:val="24"/>
                <w:szCs w:val="24"/>
              </w:rPr>
              <w:t>ember</w:t>
            </w:r>
            <w:r w:rsidR="00D87E4F">
              <w:rPr>
                <w:rFonts w:cstheme="minorHAnsi"/>
                <w:color w:val="2E74B5" w:themeColor="accent5" w:themeShade="BF"/>
                <w:sz w:val="24"/>
                <w:szCs w:val="24"/>
              </w:rPr>
              <w:t xml:space="preserve"> </w:t>
            </w:r>
            <w:r w:rsidR="00794357">
              <w:rPr>
                <w:rFonts w:cstheme="minorHAnsi"/>
                <w:color w:val="2E74B5" w:themeColor="accent5" w:themeShade="BF"/>
                <w:sz w:val="24"/>
                <w:szCs w:val="24"/>
              </w:rPr>
              <w:t>1</w:t>
            </w:r>
            <w:r>
              <w:rPr>
                <w:rFonts w:cstheme="minorHAnsi"/>
                <w:color w:val="2E74B5" w:themeColor="accent5" w:themeShade="BF"/>
                <w:sz w:val="24"/>
                <w:szCs w:val="24"/>
              </w:rPr>
              <w:t>9</w:t>
            </w:r>
            <w:r w:rsidR="006109B1" w:rsidRPr="00794357">
              <w:rPr>
                <w:rFonts w:cstheme="minorHAnsi"/>
                <w:color w:val="2E74B5" w:themeColor="accent5" w:themeShade="BF"/>
                <w:sz w:val="24"/>
                <w:szCs w:val="24"/>
              </w:rPr>
              <w:t>, 202</w:t>
            </w:r>
            <w:r w:rsidR="008B0AA1">
              <w:rPr>
                <w:rFonts w:cstheme="minorHAnsi"/>
                <w:color w:val="2E74B5" w:themeColor="accent5" w:themeShade="BF"/>
                <w:sz w:val="24"/>
                <w:szCs w:val="24"/>
              </w:rPr>
              <w:t>5</w:t>
            </w:r>
          </w:p>
          <w:p w14:paraId="3E5AAC64" w14:textId="77777777" w:rsidR="006109B1" w:rsidRPr="006109B1" w:rsidRDefault="006109B1" w:rsidP="006109B1">
            <w:pPr>
              <w:autoSpaceDE w:val="0"/>
              <w:autoSpaceDN w:val="0"/>
              <w:adjustRightInd w:val="0"/>
              <w:jc w:val="center"/>
              <w:rPr>
                <w:rFonts w:cstheme="minorHAnsi"/>
                <w:color w:val="2E74B5" w:themeColor="accent5" w:themeShade="BF"/>
                <w:sz w:val="24"/>
                <w:szCs w:val="24"/>
                <w:highlight w:val="yellow"/>
              </w:rPr>
            </w:pPr>
          </w:p>
          <w:p w14:paraId="5E4BAA4C" w14:textId="379459D0" w:rsidR="008D137A" w:rsidRPr="00560E9D" w:rsidRDefault="006109B1" w:rsidP="006109B1">
            <w:pPr>
              <w:autoSpaceDE w:val="0"/>
              <w:autoSpaceDN w:val="0"/>
              <w:adjustRightInd w:val="0"/>
              <w:jc w:val="center"/>
              <w:rPr>
                <w:rFonts w:cstheme="minorHAnsi"/>
                <w:b/>
                <w:bCs/>
              </w:rPr>
            </w:pPr>
            <w:r w:rsidRPr="00794357">
              <w:rPr>
                <w:rFonts w:cstheme="minorHAnsi"/>
                <w:color w:val="2E74B5" w:themeColor="accent5" w:themeShade="BF"/>
                <w:sz w:val="24"/>
                <w:szCs w:val="24"/>
              </w:rPr>
              <w:t xml:space="preserve"> </w:t>
            </w:r>
            <w:r w:rsidRPr="00794357">
              <w:rPr>
                <w:rFonts w:cstheme="minorHAnsi"/>
                <w:color w:val="2E74B5" w:themeColor="accent5" w:themeShade="BF"/>
              </w:rPr>
              <w:t>11:30 AM - 2:00 PM</w:t>
            </w:r>
          </w:p>
        </w:tc>
        <w:tc>
          <w:tcPr>
            <w:tcW w:w="3330" w:type="dxa"/>
            <w:gridSpan w:val="2"/>
          </w:tcPr>
          <w:p w14:paraId="17D108AB" w14:textId="77777777" w:rsidR="0008791D" w:rsidRPr="0008791D" w:rsidRDefault="0008791D" w:rsidP="0008791D">
            <w:pPr>
              <w:autoSpaceDE w:val="0"/>
              <w:autoSpaceDN w:val="0"/>
              <w:adjustRightInd w:val="0"/>
              <w:jc w:val="center"/>
              <w:rPr>
                <w:rFonts w:ascii="IBMPlexSans-Bold" w:hAnsi="IBMPlexSans-Bold" w:cs="IBMPlexSans-Bold"/>
                <w:b/>
                <w:bCs/>
                <w:sz w:val="24"/>
                <w:szCs w:val="24"/>
              </w:rPr>
            </w:pPr>
          </w:p>
          <w:p w14:paraId="4946408B" w14:textId="77777777" w:rsidR="008D137A" w:rsidRPr="00B53E5C" w:rsidRDefault="005B5C36" w:rsidP="0008791D">
            <w:pPr>
              <w:autoSpaceDE w:val="0"/>
              <w:autoSpaceDN w:val="0"/>
              <w:adjustRightInd w:val="0"/>
              <w:jc w:val="center"/>
              <w:rPr>
                <w:rFonts w:cstheme="minorHAnsi"/>
                <w:b/>
                <w:bCs/>
                <w:sz w:val="24"/>
                <w:szCs w:val="24"/>
              </w:rPr>
            </w:pPr>
            <w:r w:rsidRPr="00B53E5C">
              <w:rPr>
                <w:rFonts w:cstheme="minorHAnsi"/>
                <w:b/>
                <w:bCs/>
                <w:sz w:val="24"/>
                <w:szCs w:val="24"/>
              </w:rPr>
              <w:t>LOCATION:</w:t>
            </w:r>
          </w:p>
          <w:p w14:paraId="4A744CA0" w14:textId="02C7075C" w:rsidR="006109B1" w:rsidRPr="00794357" w:rsidRDefault="00D87E4F" w:rsidP="006109B1">
            <w:pPr>
              <w:jc w:val="center"/>
              <w:rPr>
                <w:rFonts w:cstheme="minorHAnsi"/>
                <w:color w:val="2E74B5" w:themeColor="accent5" w:themeShade="BF"/>
                <w:sz w:val="24"/>
                <w:szCs w:val="24"/>
              </w:rPr>
            </w:pPr>
            <w:r>
              <w:rPr>
                <w:noProof/>
                <w:color w:val="2E74B5" w:themeColor="accent5" w:themeShade="BF"/>
                <w:sz w:val="24"/>
                <w:szCs w:val="24"/>
              </w:rPr>
              <w:t>T</w:t>
            </w:r>
            <w:r w:rsidR="00B9252E">
              <w:rPr>
                <w:noProof/>
                <w:color w:val="2E74B5" w:themeColor="accent5" w:themeShade="BF"/>
                <w:sz w:val="24"/>
                <w:szCs w:val="24"/>
              </w:rPr>
              <w:t>rinity Episcopal</w:t>
            </w:r>
            <w:r w:rsidR="00991BE0">
              <w:rPr>
                <w:noProof/>
                <w:color w:val="2E74B5" w:themeColor="accent5" w:themeShade="BF"/>
                <w:sz w:val="24"/>
                <w:szCs w:val="24"/>
              </w:rPr>
              <w:t xml:space="preserve"> Church</w:t>
            </w:r>
          </w:p>
          <w:p w14:paraId="6AAC7ECC" w14:textId="6738D8B7" w:rsidR="006109B1" w:rsidRPr="00794357" w:rsidRDefault="00D87E4F" w:rsidP="006109B1">
            <w:pPr>
              <w:autoSpaceDE w:val="0"/>
              <w:autoSpaceDN w:val="0"/>
              <w:adjustRightInd w:val="0"/>
              <w:jc w:val="center"/>
              <w:rPr>
                <w:rFonts w:cstheme="minorHAnsi"/>
                <w:color w:val="2E74B5" w:themeColor="accent5" w:themeShade="BF"/>
                <w:sz w:val="24"/>
                <w:szCs w:val="24"/>
              </w:rPr>
            </w:pPr>
            <w:r>
              <w:rPr>
                <w:rFonts w:cstheme="minorHAnsi"/>
                <w:color w:val="2E74B5" w:themeColor="accent5" w:themeShade="BF"/>
                <w:sz w:val="24"/>
                <w:szCs w:val="24"/>
              </w:rPr>
              <w:t>2</w:t>
            </w:r>
            <w:r w:rsidR="00B9252E">
              <w:rPr>
                <w:rFonts w:cstheme="minorHAnsi"/>
                <w:color w:val="2E74B5" w:themeColor="accent5" w:themeShade="BF"/>
                <w:sz w:val="24"/>
                <w:szCs w:val="24"/>
              </w:rPr>
              <w:t>400 N. Canal</w:t>
            </w:r>
            <w:r w:rsidR="0033211E">
              <w:rPr>
                <w:rFonts w:cstheme="minorHAnsi"/>
                <w:color w:val="2E74B5" w:themeColor="accent5" w:themeShade="BF"/>
                <w:sz w:val="24"/>
                <w:szCs w:val="24"/>
              </w:rPr>
              <w:t xml:space="preserve"> Street</w:t>
            </w:r>
          </w:p>
          <w:p w14:paraId="01BD0BF7" w14:textId="5F0A723F" w:rsidR="008D137A" w:rsidRPr="00560E9D" w:rsidRDefault="00B9252E" w:rsidP="006109B1">
            <w:pPr>
              <w:jc w:val="center"/>
              <w:rPr>
                <w:rFonts w:cstheme="minorHAnsi"/>
              </w:rPr>
            </w:pPr>
            <w:r>
              <w:rPr>
                <w:rFonts w:cstheme="minorHAnsi"/>
                <w:color w:val="2E74B5" w:themeColor="accent5" w:themeShade="BF"/>
                <w:sz w:val="24"/>
                <w:szCs w:val="24"/>
              </w:rPr>
              <w:t>Orange</w:t>
            </w:r>
            <w:r w:rsidR="00794357">
              <w:rPr>
                <w:rFonts w:cstheme="minorHAnsi"/>
                <w:color w:val="2E74B5" w:themeColor="accent5" w:themeShade="BF"/>
                <w:sz w:val="24"/>
                <w:szCs w:val="24"/>
              </w:rPr>
              <w:t>, CA 92</w:t>
            </w:r>
            <w:r w:rsidR="00D1797F">
              <w:rPr>
                <w:rFonts w:cstheme="minorHAnsi"/>
                <w:color w:val="2E74B5" w:themeColor="accent5" w:themeShade="BF"/>
                <w:sz w:val="24"/>
                <w:szCs w:val="24"/>
              </w:rPr>
              <w:t>8</w:t>
            </w:r>
            <w:r>
              <w:rPr>
                <w:rFonts w:cstheme="minorHAnsi"/>
                <w:color w:val="2E74B5" w:themeColor="accent5" w:themeShade="BF"/>
                <w:sz w:val="24"/>
                <w:szCs w:val="24"/>
              </w:rPr>
              <w:t>65</w:t>
            </w:r>
          </w:p>
          <w:p w14:paraId="4C80BD79" w14:textId="77777777" w:rsidR="008D137A" w:rsidRPr="0008791D" w:rsidRDefault="008D137A" w:rsidP="008D137A">
            <w:pPr>
              <w:autoSpaceDE w:val="0"/>
              <w:autoSpaceDN w:val="0"/>
              <w:adjustRightInd w:val="0"/>
              <w:rPr>
                <w:rFonts w:ascii="IBMPlexSans-Bold" w:hAnsi="IBMPlexSans-Bold" w:cs="IBMPlexSans-Bold"/>
                <w:b/>
                <w:bCs/>
                <w:sz w:val="24"/>
                <w:szCs w:val="24"/>
              </w:rPr>
            </w:pPr>
          </w:p>
        </w:tc>
        <w:tc>
          <w:tcPr>
            <w:tcW w:w="3780" w:type="dxa"/>
            <w:tcBorders>
              <w:left w:val="nil"/>
            </w:tcBorders>
          </w:tcPr>
          <w:p w14:paraId="5E733AA3" w14:textId="7045EAD4" w:rsidR="00116130" w:rsidRPr="00116130" w:rsidRDefault="008B0AA1" w:rsidP="00116130">
            <w:pPr>
              <w:autoSpaceDE w:val="0"/>
              <w:autoSpaceDN w:val="0"/>
              <w:adjustRightInd w:val="0"/>
              <w:rPr>
                <w:rFonts w:ascii="IBMPlexSans-Bold" w:hAnsi="IBMPlexSans-Bold" w:cs="IBMPlexSans-Bold"/>
                <w:b/>
                <w:bCs/>
                <w:noProof/>
                <w:color w:val="8EAEC2"/>
                <w:sz w:val="28"/>
                <w:szCs w:val="28"/>
              </w:rPr>
            </w:pPr>
            <w:r>
              <w:rPr>
                <w:rFonts w:ascii="IBMPlexSans-Bold" w:hAnsi="IBMPlexSans-Bold" w:cs="IBMPlexSans-Bold"/>
                <w:b/>
                <w:bCs/>
                <w:noProof/>
                <w:color w:val="8EAEC2"/>
                <w:sz w:val="28"/>
                <w:szCs w:val="28"/>
              </w:rPr>
              <w:t xml:space="preserve">                    </w:t>
            </w:r>
          </w:p>
          <w:p w14:paraId="01F1B463" w14:textId="46C1EEEE" w:rsidR="008D137A" w:rsidRDefault="004426A2" w:rsidP="008D137A">
            <w:pPr>
              <w:autoSpaceDE w:val="0"/>
              <w:autoSpaceDN w:val="0"/>
              <w:adjustRightInd w:val="0"/>
              <w:rPr>
                <w:rFonts w:ascii="IBMPlexSans-Bold" w:hAnsi="IBMPlexSans-Bold" w:cs="IBMPlexSans-Bold"/>
                <w:b/>
                <w:bCs/>
                <w:color w:val="8EAEC2"/>
                <w:sz w:val="28"/>
                <w:szCs w:val="28"/>
              </w:rPr>
            </w:pPr>
            <w:r>
              <w:rPr>
                <w:rFonts w:ascii="IBMPlexSans-Bold" w:hAnsi="IBMPlexSans-Bold" w:cs="IBMPlexSans-Bold"/>
                <w:b/>
                <w:bCs/>
                <w:noProof/>
                <w:color w:val="8EAEC2"/>
                <w:sz w:val="28"/>
                <w:szCs w:val="28"/>
              </w:rPr>
              <w:drawing>
                <wp:inline distT="0" distB="0" distL="0" distR="0" wp14:anchorId="4AFA38B6" wp14:editId="04FF0726">
                  <wp:extent cx="2667000" cy="1714500"/>
                  <wp:effectExtent l="0" t="0" r="0" b="0"/>
                  <wp:docPr id="2096989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pic:spPr>
                      </pic:pic>
                    </a:graphicData>
                  </a:graphic>
                </wp:inline>
              </w:drawing>
            </w:r>
          </w:p>
        </w:tc>
      </w:tr>
      <w:tr w:rsidR="004426A2" w:rsidRPr="008D137A" w14:paraId="4533E5F9" w14:textId="77777777" w:rsidTr="00116130">
        <w:tc>
          <w:tcPr>
            <w:tcW w:w="2880" w:type="dxa"/>
          </w:tcPr>
          <w:p w14:paraId="67285420" w14:textId="77777777" w:rsidR="00BC2F07" w:rsidRPr="00525369" w:rsidRDefault="00BC2F07" w:rsidP="0008791D">
            <w:pPr>
              <w:autoSpaceDE w:val="0"/>
              <w:autoSpaceDN w:val="0"/>
              <w:adjustRightInd w:val="0"/>
              <w:jc w:val="center"/>
              <w:rPr>
                <w:rFonts w:ascii="IBMPlexSans-Bold" w:hAnsi="IBMPlexSans-Bold" w:cs="IBMPlexSans-Bold"/>
                <w:b/>
                <w:bCs/>
                <w:sz w:val="16"/>
                <w:szCs w:val="16"/>
              </w:rPr>
            </w:pPr>
          </w:p>
        </w:tc>
        <w:tc>
          <w:tcPr>
            <w:tcW w:w="3330" w:type="dxa"/>
            <w:gridSpan w:val="2"/>
          </w:tcPr>
          <w:p w14:paraId="11303767" w14:textId="77777777" w:rsidR="00BC2F07" w:rsidRPr="00525369" w:rsidRDefault="00BC2F07" w:rsidP="0008791D">
            <w:pPr>
              <w:autoSpaceDE w:val="0"/>
              <w:autoSpaceDN w:val="0"/>
              <w:adjustRightInd w:val="0"/>
              <w:jc w:val="center"/>
              <w:rPr>
                <w:rFonts w:ascii="IBMPlexSans-Bold" w:hAnsi="IBMPlexSans-Bold" w:cs="IBMPlexSans-Bold"/>
                <w:b/>
                <w:bCs/>
                <w:sz w:val="16"/>
                <w:szCs w:val="16"/>
              </w:rPr>
            </w:pPr>
          </w:p>
        </w:tc>
        <w:tc>
          <w:tcPr>
            <w:tcW w:w="3780" w:type="dxa"/>
          </w:tcPr>
          <w:p w14:paraId="01CA33DA" w14:textId="77777777" w:rsidR="00BC2F07" w:rsidRPr="00525369" w:rsidRDefault="00BC2F07" w:rsidP="008D137A">
            <w:pPr>
              <w:autoSpaceDE w:val="0"/>
              <w:autoSpaceDN w:val="0"/>
              <w:adjustRightInd w:val="0"/>
              <w:rPr>
                <w:b/>
                <w:bCs/>
                <w:noProof/>
                <w:sz w:val="16"/>
                <w:szCs w:val="16"/>
              </w:rPr>
            </w:pPr>
          </w:p>
        </w:tc>
      </w:tr>
      <w:tr w:rsidR="00A366FE" w:rsidRPr="008D137A" w14:paraId="2F39E9E5" w14:textId="77777777" w:rsidTr="00B51BE0">
        <w:trPr>
          <w:trHeight w:val="765"/>
        </w:trPr>
        <w:tc>
          <w:tcPr>
            <w:tcW w:w="9990" w:type="dxa"/>
            <w:gridSpan w:val="4"/>
          </w:tcPr>
          <w:p w14:paraId="28534AB2" w14:textId="7E42AEC8" w:rsidR="00F32A56" w:rsidRPr="00B53E5C" w:rsidRDefault="0008791D" w:rsidP="005B5C36">
            <w:pPr>
              <w:pBdr>
                <w:bottom w:val="single" w:sz="4" w:space="1" w:color="auto"/>
              </w:pBdr>
              <w:autoSpaceDE w:val="0"/>
              <w:autoSpaceDN w:val="0"/>
              <w:adjustRightInd w:val="0"/>
              <w:jc w:val="center"/>
              <w:rPr>
                <w:rFonts w:cstheme="minorHAnsi"/>
                <w:b/>
                <w:bCs/>
                <w:color w:val="6CA7C7"/>
                <w:sz w:val="28"/>
                <w:szCs w:val="28"/>
              </w:rPr>
            </w:pPr>
            <w:r w:rsidRPr="00B53E5C">
              <w:rPr>
                <w:rFonts w:cstheme="minorHAnsi"/>
                <w:b/>
                <w:bCs/>
                <w:sz w:val="28"/>
                <w:szCs w:val="28"/>
              </w:rPr>
              <w:t>MEETING TOPIC:</w:t>
            </w:r>
            <w:r w:rsidRPr="00B53E5C">
              <w:rPr>
                <w:rFonts w:cstheme="minorHAnsi"/>
                <w:b/>
                <w:bCs/>
                <w:color w:val="6CA7C7"/>
                <w:sz w:val="28"/>
                <w:szCs w:val="28"/>
              </w:rPr>
              <w:t xml:space="preserve"> </w:t>
            </w:r>
          </w:p>
          <w:p w14:paraId="45D7E7AC" w14:textId="77777777" w:rsidR="00BC2F07" w:rsidRPr="00BC2F07" w:rsidRDefault="00BC2F07" w:rsidP="00F32A56">
            <w:pPr>
              <w:autoSpaceDE w:val="0"/>
              <w:autoSpaceDN w:val="0"/>
              <w:adjustRightInd w:val="0"/>
              <w:jc w:val="center"/>
              <w:rPr>
                <w:rFonts w:asciiTheme="majorHAnsi" w:hAnsiTheme="majorHAnsi" w:cstheme="majorHAnsi"/>
                <w:b/>
                <w:bCs/>
                <w:color w:val="6CA7C7"/>
                <w:sz w:val="8"/>
                <w:szCs w:val="8"/>
              </w:rPr>
            </w:pPr>
          </w:p>
          <w:p w14:paraId="32D7CE44" w14:textId="3B71BA05" w:rsidR="00D15B54" w:rsidRPr="00B53E5C" w:rsidRDefault="00B9252E" w:rsidP="00D87E4F">
            <w:pPr>
              <w:jc w:val="center"/>
              <w:rPr>
                <w:rFonts w:cstheme="minorHAnsi"/>
                <w:b/>
                <w:bCs/>
                <w:sz w:val="32"/>
                <w:szCs w:val="32"/>
              </w:rPr>
            </w:pPr>
            <w:r>
              <w:rPr>
                <w:rFonts w:cstheme="minorHAnsi"/>
                <w:b/>
                <w:bCs/>
                <w:sz w:val="32"/>
                <w:szCs w:val="32"/>
              </w:rPr>
              <w:t xml:space="preserve">Acupuncture &amp; Eastern Medicine </w:t>
            </w:r>
            <w:r w:rsidR="004426A2">
              <w:rPr>
                <w:rFonts w:cstheme="minorHAnsi"/>
                <w:b/>
                <w:bCs/>
                <w:sz w:val="32"/>
                <w:szCs w:val="32"/>
              </w:rPr>
              <w:t>in Clinical Practice: evidence, Mechanisms, &amp; Patient Benefit</w:t>
            </w:r>
          </w:p>
          <w:p w14:paraId="2E312A8B" w14:textId="1C10E471" w:rsidR="00040F63" w:rsidRPr="00742295" w:rsidRDefault="00040F63" w:rsidP="0024168B">
            <w:pPr>
              <w:jc w:val="center"/>
              <w:rPr>
                <w:b/>
                <w:bCs/>
                <w:sz w:val="28"/>
                <w:szCs w:val="28"/>
              </w:rPr>
            </w:pPr>
          </w:p>
        </w:tc>
      </w:tr>
      <w:tr w:rsidR="004426A2" w:rsidRPr="008D137A" w14:paraId="09A34B63" w14:textId="77777777" w:rsidTr="008B0AA1">
        <w:tc>
          <w:tcPr>
            <w:tcW w:w="5400" w:type="dxa"/>
            <w:gridSpan w:val="2"/>
            <w:tcBorders>
              <w:bottom w:val="single" w:sz="4" w:space="0" w:color="auto"/>
            </w:tcBorders>
            <w:shd w:val="clear" w:color="auto" w:fill="E7E6E6" w:themeFill="background2"/>
          </w:tcPr>
          <w:p w14:paraId="16EE517E" w14:textId="09DA5789" w:rsidR="00BD4275" w:rsidRPr="00B53E5C" w:rsidRDefault="006D4B27" w:rsidP="006D4B27">
            <w:pPr>
              <w:autoSpaceDE w:val="0"/>
              <w:autoSpaceDN w:val="0"/>
              <w:adjustRightInd w:val="0"/>
              <w:rPr>
                <w:rFonts w:cstheme="minorHAnsi"/>
                <w:b/>
                <w:bCs/>
                <w:color w:val="8EAEC2"/>
                <w:sz w:val="28"/>
                <w:szCs w:val="28"/>
              </w:rPr>
            </w:pPr>
            <w:r w:rsidRPr="00B53E5C">
              <w:rPr>
                <w:rFonts w:cstheme="minorHAnsi"/>
                <w:b/>
                <w:bCs/>
                <w:sz w:val="28"/>
                <w:szCs w:val="28"/>
              </w:rPr>
              <w:t>AGENDA</w:t>
            </w:r>
          </w:p>
        </w:tc>
        <w:tc>
          <w:tcPr>
            <w:tcW w:w="4590" w:type="dxa"/>
            <w:gridSpan w:val="2"/>
            <w:tcBorders>
              <w:bottom w:val="single" w:sz="4" w:space="0" w:color="auto"/>
            </w:tcBorders>
            <w:shd w:val="clear" w:color="auto" w:fill="E7E6E6" w:themeFill="background2"/>
          </w:tcPr>
          <w:p w14:paraId="4FB90FE3" w14:textId="4DDC6A1F" w:rsidR="00BD4275" w:rsidRPr="00B53E5C" w:rsidRDefault="008B0AA1" w:rsidP="008B0AA1">
            <w:pPr>
              <w:autoSpaceDE w:val="0"/>
              <w:autoSpaceDN w:val="0"/>
              <w:adjustRightInd w:val="0"/>
              <w:rPr>
                <w:rFonts w:cstheme="minorHAnsi"/>
                <w:b/>
                <w:bCs/>
                <w:color w:val="8EAEC2"/>
                <w:sz w:val="26"/>
                <w:szCs w:val="26"/>
              </w:rPr>
            </w:pPr>
            <w:r w:rsidRPr="00B53E5C">
              <w:rPr>
                <w:rFonts w:cstheme="minorHAnsi"/>
                <w:b/>
                <w:bCs/>
                <w:sz w:val="26"/>
                <w:szCs w:val="26"/>
              </w:rPr>
              <w:t xml:space="preserve">                             </w:t>
            </w:r>
            <w:r w:rsidR="006D4B27" w:rsidRPr="00B53E5C">
              <w:rPr>
                <w:rFonts w:cstheme="minorHAnsi"/>
                <w:b/>
                <w:bCs/>
                <w:sz w:val="26"/>
                <w:szCs w:val="26"/>
              </w:rPr>
              <w:t>TIME</w:t>
            </w:r>
          </w:p>
        </w:tc>
      </w:tr>
      <w:tr w:rsidR="004426A2" w:rsidRPr="008D137A" w14:paraId="44A0021B" w14:textId="77777777" w:rsidTr="008B0AA1">
        <w:tc>
          <w:tcPr>
            <w:tcW w:w="5400" w:type="dxa"/>
            <w:gridSpan w:val="2"/>
            <w:tcBorders>
              <w:top w:val="single" w:sz="4" w:space="0" w:color="auto"/>
              <w:left w:val="single" w:sz="4" w:space="0" w:color="auto"/>
              <w:bottom w:val="single" w:sz="4" w:space="0" w:color="auto"/>
              <w:right w:val="single" w:sz="4" w:space="0" w:color="auto"/>
            </w:tcBorders>
          </w:tcPr>
          <w:p w14:paraId="588FD939" w14:textId="1BA1E0CB" w:rsidR="00BD4275" w:rsidRPr="00B53E5C" w:rsidRDefault="00F81800" w:rsidP="00525369">
            <w:pPr>
              <w:spacing w:line="360" w:lineRule="auto"/>
              <w:jc w:val="both"/>
              <w:rPr>
                <w:rFonts w:cstheme="minorHAnsi"/>
                <w:b/>
                <w:bCs/>
                <w:sz w:val="24"/>
                <w:szCs w:val="24"/>
              </w:rPr>
            </w:pPr>
            <w:r w:rsidRPr="00B53E5C">
              <w:rPr>
                <w:rFonts w:cstheme="minorHAnsi"/>
                <w:b/>
                <w:bCs/>
                <w:sz w:val="24"/>
                <w:szCs w:val="24"/>
              </w:rPr>
              <w:t xml:space="preserve">Sign-In and Lunch     </w:t>
            </w:r>
          </w:p>
        </w:tc>
        <w:tc>
          <w:tcPr>
            <w:tcW w:w="4590" w:type="dxa"/>
            <w:gridSpan w:val="2"/>
            <w:tcBorders>
              <w:top w:val="single" w:sz="4" w:space="0" w:color="auto"/>
              <w:left w:val="single" w:sz="4" w:space="0" w:color="auto"/>
              <w:bottom w:val="single" w:sz="4" w:space="0" w:color="auto"/>
              <w:right w:val="single" w:sz="4" w:space="0" w:color="auto"/>
            </w:tcBorders>
          </w:tcPr>
          <w:p w14:paraId="218D4BC1" w14:textId="2EDF0E52" w:rsidR="00BD4275" w:rsidRPr="007A4F23" w:rsidRDefault="00525369" w:rsidP="00293520">
            <w:pPr>
              <w:spacing w:line="360" w:lineRule="auto"/>
              <w:rPr>
                <w:rFonts w:asciiTheme="majorHAnsi" w:hAnsiTheme="majorHAnsi" w:cstheme="majorHAnsi"/>
                <w:b/>
                <w:bCs/>
                <w:sz w:val="24"/>
                <w:szCs w:val="24"/>
              </w:rPr>
            </w:pPr>
            <w:r w:rsidRPr="007A4F23">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 xml:space="preserve">   </w:t>
            </w:r>
            <w:r w:rsidR="00293520" w:rsidRPr="007A4F23">
              <w:rPr>
                <w:rFonts w:asciiTheme="majorHAnsi" w:hAnsiTheme="majorHAnsi" w:cstheme="majorHAnsi"/>
                <w:b/>
                <w:bCs/>
                <w:sz w:val="24"/>
                <w:szCs w:val="24"/>
              </w:rPr>
              <w:t xml:space="preserve">                  </w:t>
            </w:r>
            <w:r w:rsidR="008B0AA1">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 xml:space="preserve">11:30 AM     </w:t>
            </w:r>
          </w:p>
        </w:tc>
      </w:tr>
      <w:tr w:rsidR="004426A2" w:rsidRPr="008D137A" w14:paraId="38F40CA9" w14:textId="77777777" w:rsidTr="008B0AA1">
        <w:tc>
          <w:tcPr>
            <w:tcW w:w="5400" w:type="dxa"/>
            <w:gridSpan w:val="2"/>
            <w:tcBorders>
              <w:top w:val="single" w:sz="4" w:space="0" w:color="auto"/>
              <w:left w:val="single" w:sz="4" w:space="0" w:color="auto"/>
              <w:bottom w:val="single" w:sz="4" w:space="0" w:color="auto"/>
              <w:right w:val="single" w:sz="4" w:space="0" w:color="auto"/>
            </w:tcBorders>
          </w:tcPr>
          <w:p w14:paraId="76E689D5" w14:textId="598D0738" w:rsidR="00F06A55" w:rsidRPr="009946FB" w:rsidRDefault="00A33024" w:rsidP="00D41BCD">
            <w:pPr>
              <w:pStyle w:val="NoSpacing"/>
            </w:pPr>
            <w:r w:rsidRPr="00D41BCD">
              <w:rPr>
                <w:b/>
                <w:bCs/>
              </w:rPr>
              <w:t>Welcome</w:t>
            </w:r>
            <w:r w:rsidR="00F06A55">
              <w:rPr>
                <w:b/>
                <w:bCs/>
              </w:rPr>
              <w:t xml:space="preserve">: </w:t>
            </w:r>
            <w:r w:rsidR="00B9252E" w:rsidRPr="009946FB">
              <w:t>Beth Otterbein</w:t>
            </w:r>
            <w:r w:rsidR="00F06A55" w:rsidRPr="009946FB">
              <w:t xml:space="preserve">, </w:t>
            </w:r>
            <w:r w:rsidR="00B9252E" w:rsidRPr="009946FB">
              <w:t>BSN, RN</w:t>
            </w:r>
          </w:p>
          <w:p w14:paraId="670EED58" w14:textId="77777777" w:rsidR="00F06A55" w:rsidRDefault="00F06A55" w:rsidP="00D41BCD">
            <w:pPr>
              <w:pStyle w:val="NoSpacing"/>
              <w:rPr>
                <w:b/>
                <w:bCs/>
              </w:rPr>
            </w:pPr>
          </w:p>
          <w:p w14:paraId="7FD5FC59" w14:textId="37BD04EF" w:rsidR="00D41BCD" w:rsidRDefault="00F63751" w:rsidP="00D41BCD">
            <w:pPr>
              <w:pStyle w:val="NoSpacing"/>
              <w:rPr>
                <w:b/>
                <w:bCs/>
              </w:rPr>
            </w:pPr>
            <w:r w:rsidRPr="009946FB">
              <w:rPr>
                <w:b/>
                <w:bCs/>
              </w:rPr>
              <w:t>Reflection</w:t>
            </w:r>
            <w:r w:rsidR="00A33024" w:rsidRPr="009946FB">
              <w:rPr>
                <w:b/>
                <w:bCs/>
              </w:rPr>
              <w:t>:</w:t>
            </w:r>
            <w:r w:rsidR="00A33024" w:rsidRPr="00D41BCD">
              <w:rPr>
                <w:b/>
                <w:bCs/>
              </w:rPr>
              <w:t xml:space="preserve"> </w:t>
            </w:r>
            <w:r w:rsidR="00B9252E" w:rsidRPr="009946FB">
              <w:t>Ann Walker</w:t>
            </w:r>
            <w:r w:rsidR="0033211E" w:rsidRPr="009946FB">
              <w:t>,</w:t>
            </w:r>
            <w:r w:rsidR="0068637B" w:rsidRPr="009946FB">
              <w:t xml:space="preserve"> RN</w:t>
            </w:r>
          </w:p>
          <w:p w14:paraId="497D9B3A" w14:textId="4494619E" w:rsidR="00D41BCD" w:rsidRPr="007A4F23" w:rsidRDefault="00D41BCD" w:rsidP="00D41BCD">
            <w:pPr>
              <w:pStyle w:val="NoSpacing"/>
            </w:pPr>
          </w:p>
        </w:tc>
        <w:tc>
          <w:tcPr>
            <w:tcW w:w="4590" w:type="dxa"/>
            <w:gridSpan w:val="2"/>
            <w:tcBorders>
              <w:top w:val="single" w:sz="4" w:space="0" w:color="auto"/>
              <w:left w:val="single" w:sz="4" w:space="0" w:color="auto"/>
              <w:bottom w:val="single" w:sz="4" w:space="0" w:color="auto"/>
              <w:right w:val="single" w:sz="4" w:space="0" w:color="auto"/>
            </w:tcBorders>
          </w:tcPr>
          <w:p w14:paraId="63DC7943" w14:textId="77777777" w:rsidR="00BD4275" w:rsidRDefault="00525369" w:rsidP="00D41BCD">
            <w:pPr>
              <w:autoSpaceDE w:val="0"/>
              <w:autoSpaceDN w:val="0"/>
              <w:adjustRightInd w:val="0"/>
              <w:spacing w:line="360" w:lineRule="auto"/>
              <w:jc w:val="both"/>
              <w:rPr>
                <w:rFonts w:asciiTheme="majorHAnsi" w:hAnsiTheme="majorHAnsi" w:cstheme="majorHAnsi"/>
                <w:b/>
                <w:bCs/>
                <w:sz w:val="24"/>
                <w:szCs w:val="24"/>
              </w:rPr>
            </w:pPr>
            <w:r w:rsidRPr="007A4F23">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 xml:space="preserve">   </w:t>
            </w:r>
            <w:r w:rsidR="00D93619" w:rsidRPr="007A4F23">
              <w:rPr>
                <w:rFonts w:asciiTheme="majorHAnsi" w:hAnsiTheme="majorHAnsi" w:cstheme="majorHAnsi"/>
                <w:b/>
                <w:bCs/>
                <w:sz w:val="24"/>
                <w:szCs w:val="24"/>
              </w:rPr>
              <w:t xml:space="preserve">                    </w:t>
            </w:r>
            <w:r w:rsidR="008B0AA1">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11:4</w:t>
            </w:r>
            <w:r w:rsidR="00040F7E">
              <w:rPr>
                <w:rFonts w:asciiTheme="majorHAnsi" w:hAnsiTheme="majorHAnsi" w:cstheme="majorHAnsi"/>
                <w:b/>
                <w:bCs/>
                <w:sz w:val="24"/>
                <w:szCs w:val="24"/>
              </w:rPr>
              <w:t>5</w:t>
            </w:r>
            <w:r w:rsidR="006D4B27" w:rsidRPr="007A4F23">
              <w:rPr>
                <w:rFonts w:asciiTheme="majorHAnsi" w:hAnsiTheme="majorHAnsi" w:cstheme="majorHAnsi"/>
                <w:b/>
                <w:bCs/>
                <w:sz w:val="24"/>
                <w:szCs w:val="24"/>
              </w:rPr>
              <w:t xml:space="preserve"> AM</w:t>
            </w:r>
          </w:p>
          <w:p w14:paraId="72B8DC9B" w14:textId="62EE7480" w:rsidR="00F06A55" w:rsidRPr="007A4F23" w:rsidRDefault="00F06A55" w:rsidP="00D41BCD">
            <w:pPr>
              <w:autoSpaceDE w:val="0"/>
              <w:autoSpaceDN w:val="0"/>
              <w:adjustRightInd w:val="0"/>
              <w:spacing w:line="360"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                            11:50 AM</w:t>
            </w:r>
          </w:p>
        </w:tc>
      </w:tr>
      <w:tr w:rsidR="004426A2" w:rsidRPr="008D137A" w14:paraId="21231554" w14:textId="77777777" w:rsidTr="008B0AA1">
        <w:tc>
          <w:tcPr>
            <w:tcW w:w="5400" w:type="dxa"/>
            <w:gridSpan w:val="2"/>
            <w:tcBorders>
              <w:top w:val="single" w:sz="4" w:space="0" w:color="auto"/>
              <w:left w:val="single" w:sz="4" w:space="0" w:color="auto"/>
              <w:bottom w:val="single" w:sz="4" w:space="0" w:color="auto"/>
              <w:right w:val="single" w:sz="4" w:space="0" w:color="auto"/>
            </w:tcBorders>
          </w:tcPr>
          <w:p w14:paraId="0F35F6A1" w14:textId="77777777" w:rsidR="0033211E" w:rsidRDefault="00B864F4" w:rsidP="00BD4275">
            <w:pPr>
              <w:rPr>
                <w:rFonts w:cstheme="minorHAnsi"/>
                <w:b/>
                <w:bCs/>
                <w:sz w:val="24"/>
                <w:szCs w:val="24"/>
              </w:rPr>
            </w:pPr>
            <w:r w:rsidRPr="00B53E5C">
              <w:rPr>
                <w:rFonts w:cstheme="minorHAnsi"/>
                <w:b/>
                <w:bCs/>
                <w:sz w:val="24"/>
                <w:szCs w:val="24"/>
              </w:rPr>
              <w:t xml:space="preserve">Featured </w:t>
            </w:r>
            <w:r w:rsidR="00D87E4F" w:rsidRPr="00B53E5C">
              <w:rPr>
                <w:rFonts w:cstheme="minorHAnsi"/>
                <w:b/>
                <w:bCs/>
                <w:sz w:val="24"/>
                <w:szCs w:val="24"/>
              </w:rPr>
              <w:t>Speaker</w:t>
            </w:r>
            <w:r w:rsidR="0033211E">
              <w:rPr>
                <w:rFonts w:cstheme="minorHAnsi"/>
                <w:b/>
                <w:bCs/>
                <w:sz w:val="24"/>
                <w:szCs w:val="24"/>
              </w:rPr>
              <w:t>s</w:t>
            </w:r>
            <w:r w:rsidR="00D87E4F" w:rsidRPr="00B53E5C">
              <w:rPr>
                <w:rFonts w:cstheme="minorHAnsi"/>
                <w:b/>
                <w:bCs/>
                <w:sz w:val="24"/>
                <w:szCs w:val="24"/>
              </w:rPr>
              <w:t xml:space="preserve">: </w:t>
            </w:r>
          </w:p>
          <w:p w14:paraId="68942FB2" w14:textId="0E19C8B9" w:rsidR="007A5358" w:rsidRPr="009946FB" w:rsidRDefault="004426A2" w:rsidP="00BD4275">
            <w:pPr>
              <w:rPr>
                <w:rFonts w:cstheme="minorHAnsi"/>
                <w:sz w:val="24"/>
                <w:szCs w:val="24"/>
              </w:rPr>
            </w:pPr>
            <w:r w:rsidRPr="009946FB">
              <w:rPr>
                <w:rFonts w:cstheme="minorHAnsi"/>
                <w:sz w:val="24"/>
                <w:szCs w:val="24"/>
              </w:rPr>
              <w:t xml:space="preserve">Nam Lee, </w:t>
            </w:r>
            <w:proofErr w:type="spellStart"/>
            <w:r w:rsidR="009946FB">
              <w:rPr>
                <w:rFonts w:cstheme="minorHAnsi"/>
                <w:sz w:val="24"/>
                <w:szCs w:val="24"/>
              </w:rPr>
              <w:t>L.Ac</w:t>
            </w:r>
            <w:proofErr w:type="spellEnd"/>
            <w:r w:rsidR="009946FB">
              <w:rPr>
                <w:rFonts w:cstheme="minorHAnsi"/>
                <w:sz w:val="24"/>
                <w:szCs w:val="24"/>
              </w:rPr>
              <w:t>., PhD, QME, FABORM</w:t>
            </w:r>
          </w:p>
          <w:p w14:paraId="1FF991C1" w14:textId="77777777" w:rsidR="0033211E" w:rsidRPr="00B53E5C" w:rsidRDefault="0033211E" w:rsidP="00BD4275">
            <w:pPr>
              <w:rPr>
                <w:rFonts w:cstheme="minorHAnsi"/>
                <w:b/>
                <w:bCs/>
                <w:sz w:val="24"/>
                <w:szCs w:val="24"/>
              </w:rPr>
            </w:pPr>
          </w:p>
          <w:p w14:paraId="4CDCD6D3" w14:textId="52570004" w:rsidR="00717F49" w:rsidRPr="00CA12EA" w:rsidRDefault="00487F2B" w:rsidP="00CA12EA">
            <w:pPr>
              <w:rPr>
                <w:rFonts w:cstheme="minorHAnsi"/>
                <w:b/>
                <w:bCs/>
                <w:sz w:val="24"/>
                <w:szCs w:val="24"/>
              </w:rPr>
            </w:pPr>
            <w:r w:rsidRPr="00B53E5C">
              <w:rPr>
                <w:rFonts w:cstheme="minorHAnsi"/>
                <w:b/>
                <w:bCs/>
                <w:sz w:val="24"/>
                <w:szCs w:val="24"/>
              </w:rPr>
              <w:t xml:space="preserve">FCN </w:t>
            </w:r>
            <w:r w:rsidR="002A7478" w:rsidRPr="00B53E5C">
              <w:rPr>
                <w:rFonts w:cstheme="minorHAnsi"/>
                <w:b/>
                <w:bCs/>
                <w:sz w:val="24"/>
                <w:szCs w:val="24"/>
              </w:rPr>
              <w:t>Announcements</w:t>
            </w:r>
            <w:r w:rsidRPr="00B53E5C">
              <w:rPr>
                <w:rFonts w:cstheme="minorHAnsi"/>
                <w:b/>
                <w:bCs/>
                <w:sz w:val="24"/>
                <w:szCs w:val="24"/>
              </w:rPr>
              <w:t xml:space="preserve">: </w:t>
            </w:r>
            <w:r w:rsidRPr="009946FB">
              <w:rPr>
                <w:rFonts w:cstheme="minorHAnsi"/>
                <w:sz w:val="24"/>
                <w:szCs w:val="24"/>
              </w:rPr>
              <w:t>ALL</w:t>
            </w:r>
            <w:r w:rsidR="009946FB">
              <w:rPr>
                <w:rFonts w:cstheme="minorHAnsi"/>
                <w:sz w:val="24"/>
                <w:szCs w:val="24"/>
              </w:rPr>
              <w:t xml:space="preserve"> </w:t>
            </w:r>
          </w:p>
        </w:tc>
        <w:tc>
          <w:tcPr>
            <w:tcW w:w="4590" w:type="dxa"/>
            <w:gridSpan w:val="2"/>
            <w:tcBorders>
              <w:top w:val="single" w:sz="4" w:space="0" w:color="auto"/>
              <w:left w:val="single" w:sz="4" w:space="0" w:color="auto"/>
              <w:bottom w:val="single" w:sz="4" w:space="0" w:color="auto"/>
              <w:right w:val="single" w:sz="4" w:space="0" w:color="auto"/>
            </w:tcBorders>
          </w:tcPr>
          <w:p w14:paraId="28090FE0" w14:textId="2EE00C92" w:rsidR="00525369" w:rsidRPr="007A4F23" w:rsidRDefault="006D4B27" w:rsidP="00293520">
            <w:pPr>
              <w:autoSpaceDE w:val="0"/>
              <w:autoSpaceDN w:val="0"/>
              <w:adjustRightInd w:val="0"/>
              <w:jc w:val="both"/>
              <w:rPr>
                <w:rFonts w:asciiTheme="majorHAnsi" w:hAnsiTheme="majorHAnsi" w:cstheme="majorHAnsi"/>
                <w:b/>
                <w:bCs/>
                <w:sz w:val="24"/>
                <w:szCs w:val="24"/>
              </w:rPr>
            </w:pPr>
            <w:r w:rsidRPr="007A4F23">
              <w:rPr>
                <w:rFonts w:asciiTheme="majorHAnsi" w:hAnsiTheme="majorHAnsi" w:cstheme="majorHAnsi"/>
                <w:b/>
                <w:bCs/>
                <w:sz w:val="24"/>
                <w:szCs w:val="24"/>
              </w:rPr>
              <w:t xml:space="preserve">                         </w:t>
            </w:r>
            <w:r w:rsidR="008B0AA1">
              <w:rPr>
                <w:rFonts w:asciiTheme="majorHAnsi" w:hAnsiTheme="majorHAnsi" w:cstheme="majorHAnsi"/>
                <w:b/>
                <w:bCs/>
                <w:sz w:val="24"/>
                <w:szCs w:val="24"/>
              </w:rPr>
              <w:t xml:space="preserve">  </w:t>
            </w:r>
            <w:r w:rsidR="00842559">
              <w:rPr>
                <w:rFonts w:asciiTheme="majorHAnsi" w:hAnsiTheme="majorHAnsi" w:cstheme="majorHAnsi"/>
                <w:b/>
                <w:bCs/>
                <w:sz w:val="24"/>
                <w:szCs w:val="24"/>
              </w:rPr>
              <w:t xml:space="preserve"> </w:t>
            </w:r>
            <w:r w:rsidRPr="007A4F23">
              <w:rPr>
                <w:rFonts w:asciiTheme="majorHAnsi" w:hAnsiTheme="majorHAnsi" w:cstheme="majorHAnsi"/>
                <w:b/>
                <w:bCs/>
                <w:sz w:val="24"/>
                <w:szCs w:val="24"/>
              </w:rPr>
              <w:t>1</w:t>
            </w:r>
            <w:r w:rsidR="00040F7E">
              <w:rPr>
                <w:rFonts w:asciiTheme="majorHAnsi" w:hAnsiTheme="majorHAnsi" w:cstheme="majorHAnsi"/>
                <w:b/>
                <w:bCs/>
                <w:sz w:val="24"/>
                <w:szCs w:val="24"/>
              </w:rPr>
              <w:t>2:00</w:t>
            </w:r>
            <w:r w:rsidRPr="007A4F23">
              <w:rPr>
                <w:rFonts w:asciiTheme="majorHAnsi" w:hAnsiTheme="majorHAnsi" w:cstheme="majorHAnsi"/>
                <w:b/>
                <w:bCs/>
                <w:sz w:val="24"/>
                <w:szCs w:val="24"/>
              </w:rPr>
              <w:t xml:space="preserve"> </w:t>
            </w:r>
            <w:r w:rsidR="00040F7E">
              <w:rPr>
                <w:rFonts w:asciiTheme="majorHAnsi" w:hAnsiTheme="majorHAnsi" w:cstheme="majorHAnsi"/>
                <w:b/>
                <w:bCs/>
                <w:sz w:val="24"/>
                <w:szCs w:val="24"/>
              </w:rPr>
              <w:t>P</w:t>
            </w:r>
            <w:r w:rsidRPr="007A4F23">
              <w:rPr>
                <w:rFonts w:asciiTheme="majorHAnsi" w:hAnsiTheme="majorHAnsi" w:cstheme="majorHAnsi"/>
                <w:b/>
                <w:bCs/>
                <w:sz w:val="24"/>
                <w:szCs w:val="24"/>
              </w:rPr>
              <w:t>M</w:t>
            </w:r>
          </w:p>
          <w:p w14:paraId="1D0EFF79" w14:textId="2B4846AC" w:rsidR="00AD2110" w:rsidRDefault="00AD2110" w:rsidP="00293520">
            <w:pPr>
              <w:autoSpaceDE w:val="0"/>
              <w:autoSpaceDN w:val="0"/>
              <w:adjustRightInd w:val="0"/>
              <w:jc w:val="both"/>
              <w:rPr>
                <w:rFonts w:asciiTheme="majorHAnsi" w:hAnsiTheme="majorHAnsi" w:cstheme="majorHAnsi"/>
                <w:b/>
                <w:bCs/>
                <w:sz w:val="24"/>
                <w:szCs w:val="24"/>
              </w:rPr>
            </w:pPr>
          </w:p>
          <w:p w14:paraId="2DCFA24C" w14:textId="77777777" w:rsidR="00AD2110" w:rsidRDefault="00AD2110" w:rsidP="00293520">
            <w:pPr>
              <w:autoSpaceDE w:val="0"/>
              <w:autoSpaceDN w:val="0"/>
              <w:adjustRightInd w:val="0"/>
              <w:jc w:val="both"/>
              <w:rPr>
                <w:rFonts w:asciiTheme="majorHAnsi" w:hAnsiTheme="majorHAnsi" w:cstheme="majorHAnsi"/>
                <w:b/>
                <w:bCs/>
                <w:sz w:val="24"/>
                <w:szCs w:val="24"/>
              </w:rPr>
            </w:pPr>
          </w:p>
          <w:p w14:paraId="624F2B64" w14:textId="622ED020" w:rsidR="00487F2B" w:rsidRPr="007A4F23" w:rsidRDefault="007A5358"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r w:rsidR="002207BB">
              <w:rPr>
                <w:rFonts w:asciiTheme="majorHAnsi" w:hAnsiTheme="majorHAnsi" w:cstheme="majorHAnsi"/>
                <w:b/>
                <w:bCs/>
                <w:sz w:val="24"/>
                <w:szCs w:val="24"/>
              </w:rPr>
              <w:t>1:</w:t>
            </w:r>
            <w:r w:rsidR="004426A2">
              <w:rPr>
                <w:rFonts w:asciiTheme="majorHAnsi" w:hAnsiTheme="majorHAnsi" w:cstheme="majorHAnsi"/>
                <w:b/>
                <w:bCs/>
                <w:sz w:val="24"/>
                <w:szCs w:val="24"/>
              </w:rPr>
              <w:t>45</w:t>
            </w:r>
            <w:r w:rsidR="002207BB">
              <w:rPr>
                <w:rFonts w:asciiTheme="majorHAnsi" w:hAnsiTheme="majorHAnsi" w:cstheme="majorHAnsi"/>
                <w:b/>
                <w:bCs/>
                <w:sz w:val="24"/>
                <w:szCs w:val="24"/>
              </w:rPr>
              <w:t xml:space="preserve"> PM</w:t>
            </w:r>
            <w:r w:rsidR="00955392">
              <w:rPr>
                <w:rFonts w:asciiTheme="majorHAnsi" w:hAnsiTheme="majorHAnsi" w:cstheme="majorHAnsi"/>
                <w:b/>
                <w:bCs/>
                <w:sz w:val="24"/>
                <w:szCs w:val="24"/>
              </w:rPr>
              <w:t xml:space="preserve">                           </w:t>
            </w:r>
          </w:p>
          <w:p w14:paraId="3A501787" w14:textId="4E8335E8" w:rsidR="00842559" w:rsidRDefault="00846DB3"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p>
          <w:p w14:paraId="4F2A343E" w14:textId="1CF15E06" w:rsidR="00717F49" w:rsidRPr="007A4F23" w:rsidRDefault="00842559"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 xml:space="preserve">                         </w:t>
            </w:r>
            <w:r w:rsidR="008548B7" w:rsidRPr="007A4F23">
              <w:rPr>
                <w:rFonts w:asciiTheme="majorHAnsi" w:hAnsiTheme="majorHAnsi" w:cstheme="majorHAnsi"/>
                <w:b/>
                <w:bCs/>
                <w:sz w:val="24"/>
                <w:szCs w:val="24"/>
              </w:rPr>
              <w:t xml:space="preserve">              </w:t>
            </w:r>
          </w:p>
        </w:tc>
      </w:tr>
      <w:tr w:rsidR="00A366FE" w:rsidRPr="008D137A" w14:paraId="0061440E" w14:textId="77777777" w:rsidTr="00F63751">
        <w:tc>
          <w:tcPr>
            <w:tcW w:w="9990" w:type="dxa"/>
            <w:gridSpan w:val="4"/>
            <w:tcBorders>
              <w:top w:val="single" w:sz="4" w:space="0" w:color="auto"/>
            </w:tcBorders>
          </w:tcPr>
          <w:p w14:paraId="2017B6C4" w14:textId="3F87465D" w:rsidR="00866A0C" w:rsidRPr="00B53E5C" w:rsidRDefault="00866A0C" w:rsidP="00293520">
            <w:pPr>
              <w:pStyle w:val="gmail-cvgsua"/>
              <w:spacing w:line="330" w:lineRule="atLeast"/>
              <w:jc w:val="both"/>
              <w:rPr>
                <w:rFonts w:asciiTheme="minorHAnsi" w:hAnsiTheme="minorHAnsi" w:cstheme="minorHAnsi"/>
                <w:b/>
                <w:bCs/>
                <w:sz w:val="24"/>
                <w:szCs w:val="24"/>
              </w:rPr>
            </w:pPr>
            <w:r w:rsidRPr="00B53E5C">
              <w:rPr>
                <w:rFonts w:asciiTheme="minorHAnsi" w:hAnsiTheme="minorHAnsi" w:cstheme="minorHAnsi"/>
                <w:b/>
                <w:bCs/>
                <w:sz w:val="24"/>
                <w:szCs w:val="24"/>
              </w:rPr>
              <w:t>Course Description</w:t>
            </w:r>
          </w:p>
          <w:p w14:paraId="385CFF90" w14:textId="77777777" w:rsidR="00EE1525" w:rsidRPr="009946FB" w:rsidRDefault="00EE1525" w:rsidP="00EE1525">
            <w:pPr>
              <w:pStyle w:val="NormalWeb"/>
              <w:rPr>
                <w:rFonts w:asciiTheme="minorHAnsi" w:hAnsiTheme="minorHAnsi" w:cstheme="minorHAnsi"/>
                <w:i/>
                <w:iCs/>
              </w:rPr>
            </w:pPr>
            <w:r w:rsidRPr="009946FB">
              <w:rPr>
                <w:rFonts w:asciiTheme="minorHAnsi" w:hAnsiTheme="minorHAnsi" w:cstheme="minorHAnsi"/>
                <w:i/>
                <w:iCs/>
              </w:rPr>
              <w:t>This session explores how acupuncture and Eastern medicine modalities can be integrated into clinical care, focusing on biological mechanisms (neural, endocrine, immune), patient outcomes, and evidence. Attendees will see how these modalities can influence hormone balance, inflammation, pain, and functional recovery, and learn applicable techniques and case examples.</w:t>
            </w:r>
          </w:p>
          <w:p w14:paraId="7DAC2B7D" w14:textId="48B67112" w:rsidR="00EE1525" w:rsidRPr="009946FB" w:rsidRDefault="004D3600" w:rsidP="00EE1525">
            <w:pPr>
              <w:pStyle w:val="gmail-cvgsua"/>
              <w:spacing w:line="330" w:lineRule="atLeast"/>
              <w:jc w:val="both"/>
              <w:rPr>
                <w:rFonts w:eastAsia="Times New Roman"/>
                <w:i/>
                <w:iCs/>
                <w:sz w:val="24"/>
                <w:szCs w:val="24"/>
              </w:rPr>
            </w:pPr>
            <w:r w:rsidRPr="009946FB">
              <w:rPr>
                <w:rFonts w:asciiTheme="minorHAnsi" w:hAnsiTheme="minorHAnsi" w:cstheme="minorHAnsi"/>
                <w:b/>
                <w:bCs/>
                <w:sz w:val="24"/>
                <w:szCs w:val="24"/>
                <w:u w:val="single"/>
              </w:rPr>
              <w:t>L</w:t>
            </w:r>
            <w:r w:rsidR="009176AC" w:rsidRPr="009946FB">
              <w:rPr>
                <w:rFonts w:asciiTheme="minorHAnsi" w:hAnsiTheme="minorHAnsi" w:cstheme="minorHAnsi"/>
                <w:b/>
                <w:bCs/>
                <w:sz w:val="24"/>
                <w:szCs w:val="24"/>
                <w:u w:val="single"/>
              </w:rPr>
              <w:t xml:space="preserve">earning </w:t>
            </w:r>
            <w:r w:rsidR="00040F63" w:rsidRPr="009946FB">
              <w:rPr>
                <w:rFonts w:asciiTheme="minorHAnsi" w:hAnsiTheme="minorHAnsi" w:cstheme="minorHAnsi"/>
                <w:b/>
                <w:bCs/>
                <w:sz w:val="24"/>
                <w:szCs w:val="24"/>
                <w:u w:val="single"/>
              </w:rPr>
              <w:t>Objectives</w:t>
            </w:r>
            <w:r w:rsidR="00040F63" w:rsidRPr="009946FB">
              <w:rPr>
                <w:rFonts w:asciiTheme="minorHAnsi" w:hAnsiTheme="minorHAnsi" w:cstheme="minorHAnsi"/>
                <w:b/>
                <w:bCs/>
                <w:sz w:val="24"/>
                <w:szCs w:val="24"/>
              </w:rPr>
              <w:t xml:space="preserve">: </w:t>
            </w:r>
            <w:r w:rsidR="009176AC" w:rsidRPr="009946FB">
              <w:rPr>
                <w:rStyle w:val="gmail-oypena"/>
                <w:rFonts w:asciiTheme="minorHAnsi" w:hAnsiTheme="minorHAnsi" w:cstheme="minorHAnsi"/>
                <w:color w:val="000000"/>
                <w:sz w:val="24"/>
                <w:szCs w:val="24"/>
              </w:rPr>
              <w:t>At the conclusion of this presentation, participants will be able to:</w:t>
            </w:r>
            <w:r w:rsidR="009946FB" w:rsidRPr="009946FB">
              <w:rPr>
                <w:rStyle w:val="gmail-oypena"/>
                <w:rFonts w:asciiTheme="minorHAnsi" w:hAnsiTheme="minorHAnsi" w:cstheme="minorHAnsi"/>
                <w:color w:val="000000"/>
                <w:sz w:val="24"/>
                <w:szCs w:val="24"/>
              </w:rPr>
              <w:t xml:space="preserve"> </w:t>
            </w:r>
            <w:r w:rsidR="00EE1525" w:rsidRPr="009946FB">
              <w:rPr>
                <w:rFonts w:eastAsia="Times New Roman"/>
                <w:i/>
                <w:iCs/>
                <w:sz w:val="24"/>
                <w:szCs w:val="24"/>
              </w:rPr>
              <w:t>Explain physiological pathways through which acupuncture and Eastern modalities influence hormone regulation, inflammation, and tissue repair, citing clinical evidence.</w:t>
            </w:r>
          </w:p>
          <w:p w14:paraId="05BB5AAD" w14:textId="77777777" w:rsidR="00A11EA1" w:rsidRPr="009946FB" w:rsidRDefault="00A11EA1" w:rsidP="00A11EA1">
            <w:pPr>
              <w:numPr>
                <w:ilvl w:val="0"/>
                <w:numId w:val="9"/>
              </w:numPr>
              <w:spacing w:before="100" w:beforeAutospacing="1" w:after="100" w:afterAutospacing="1"/>
              <w:rPr>
                <w:rFonts w:eastAsia="Times New Roman"/>
                <w:i/>
                <w:iCs/>
                <w:sz w:val="24"/>
                <w:szCs w:val="24"/>
              </w:rPr>
            </w:pPr>
            <w:r w:rsidRPr="009946FB">
              <w:rPr>
                <w:rFonts w:eastAsia="Times New Roman"/>
                <w:i/>
                <w:iCs/>
                <w:sz w:val="24"/>
                <w:szCs w:val="24"/>
              </w:rPr>
              <w:lastRenderedPageBreak/>
              <w:t>Explain physiological pathways through which acupuncture and Eastern modalities influence hormone regulation, inflammation, and tissue repair, citing clinical evidence.</w:t>
            </w:r>
          </w:p>
          <w:p w14:paraId="510D67A6" w14:textId="77777777" w:rsidR="00EE1525" w:rsidRPr="009946FB" w:rsidRDefault="00EE1525" w:rsidP="00EE1525">
            <w:pPr>
              <w:numPr>
                <w:ilvl w:val="0"/>
                <w:numId w:val="9"/>
              </w:numPr>
              <w:spacing w:before="100" w:beforeAutospacing="1" w:after="100" w:afterAutospacing="1"/>
              <w:rPr>
                <w:rFonts w:eastAsia="Times New Roman"/>
                <w:i/>
                <w:iCs/>
                <w:sz w:val="24"/>
                <w:szCs w:val="24"/>
              </w:rPr>
            </w:pPr>
            <w:r w:rsidRPr="009946FB">
              <w:rPr>
                <w:rFonts w:eastAsia="Times New Roman"/>
                <w:i/>
                <w:iCs/>
                <w:sz w:val="24"/>
                <w:szCs w:val="24"/>
              </w:rPr>
              <w:t>Integrate acupuncture point protocols or Eastern strategies into care plans for conditions such as hormonal imbalance, chronic pain, or inflammation, including safety and contraindications.</w:t>
            </w:r>
          </w:p>
          <w:p w14:paraId="0A4E3448" w14:textId="77777777" w:rsidR="00EE1525" w:rsidRPr="009946FB" w:rsidRDefault="00EE1525" w:rsidP="00EE1525">
            <w:pPr>
              <w:numPr>
                <w:ilvl w:val="0"/>
                <w:numId w:val="9"/>
              </w:numPr>
              <w:spacing w:before="100" w:beforeAutospacing="1" w:after="100" w:afterAutospacing="1"/>
              <w:rPr>
                <w:rFonts w:eastAsia="Times New Roman"/>
                <w:i/>
                <w:iCs/>
                <w:sz w:val="24"/>
                <w:szCs w:val="24"/>
              </w:rPr>
            </w:pPr>
            <w:r w:rsidRPr="009946FB">
              <w:rPr>
                <w:rFonts w:eastAsia="Times New Roman"/>
                <w:i/>
                <w:iCs/>
                <w:sz w:val="24"/>
                <w:szCs w:val="24"/>
              </w:rPr>
              <w:t>Demonstrate one practical acupressure/acupuncture technique that nurses can use or teach patients.</w:t>
            </w:r>
          </w:p>
          <w:p w14:paraId="753873FD" w14:textId="77777777" w:rsidR="00EE1525" w:rsidRPr="009946FB" w:rsidRDefault="00EE1525" w:rsidP="00EE1525">
            <w:pPr>
              <w:numPr>
                <w:ilvl w:val="0"/>
                <w:numId w:val="9"/>
              </w:numPr>
              <w:spacing w:before="100" w:beforeAutospacing="1" w:after="100" w:afterAutospacing="1"/>
              <w:rPr>
                <w:rFonts w:eastAsia="Times New Roman"/>
                <w:i/>
                <w:iCs/>
                <w:sz w:val="24"/>
                <w:szCs w:val="24"/>
              </w:rPr>
            </w:pPr>
            <w:r w:rsidRPr="009946FB">
              <w:rPr>
                <w:rFonts w:eastAsia="Times New Roman"/>
                <w:i/>
                <w:iCs/>
                <w:sz w:val="24"/>
                <w:szCs w:val="24"/>
              </w:rPr>
              <w:t>Critically appraise the limitations and evidence gaps of these modalities and know when to refer or combine with conventional care.</w:t>
            </w:r>
          </w:p>
          <w:p w14:paraId="7CB01B17" w14:textId="71401E83" w:rsidR="003E73D9" w:rsidRPr="00AD2110" w:rsidRDefault="003E73D9" w:rsidP="00AD2110">
            <w:pPr>
              <w:ind w:left="720"/>
              <w:rPr>
                <w:rFonts w:ascii="Calibri" w:eastAsia="Times New Roman" w:hAnsi="Calibri" w:cs="Calibri"/>
              </w:rPr>
            </w:pPr>
          </w:p>
          <w:p w14:paraId="68C9FCBC" w14:textId="77777777" w:rsidR="00040F63" w:rsidRDefault="00040F63" w:rsidP="00293520">
            <w:pPr>
              <w:autoSpaceDE w:val="0"/>
              <w:autoSpaceDN w:val="0"/>
              <w:adjustRightInd w:val="0"/>
              <w:jc w:val="both"/>
              <w:rPr>
                <w:rFonts w:asciiTheme="majorHAnsi" w:hAnsiTheme="majorHAnsi" w:cstheme="majorHAnsi"/>
                <w:color w:val="FF0000"/>
              </w:rPr>
            </w:pPr>
          </w:p>
          <w:p w14:paraId="7BEFDE52" w14:textId="77777777" w:rsidR="00040F63" w:rsidRDefault="00040F63" w:rsidP="00293520">
            <w:pPr>
              <w:autoSpaceDE w:val="0"/>
              <w:autoSpaceDN w:val="0"/>
              <w:adjustRightInd w:val="0"/>
              <w:jc w:val="both"/>
              <w:rPr>
                <w:rFonts w:asciiTheme="majorHAnsi" w:hAnsiTheme="majorHAnsi" w:cstheme="majorHAnsi"/>
                <w:color w:val="FF0000"/>
              </w:rPr>
            </w:pPr>
          </w:p>
          <w:p w14:paraId="1BF50B5D" w14:textId="77777777" w:rsidR="00040F63" w:rsidRDefault="00040F63" w:rsidP="00293520">
            <w:pPr>
              <w:autoSpaceDE w:val="0"/>
              <w:autoSpaceDN w:val="0"/>
              <w:adjustRightInd w:val="0"/>
              <w:jc w:val="both"/>
              <w:rPr>
                <w:rFonts w:asciiTheme="majorHAnsi" w:hAnsiTheme="majorHAnsi" w:cstheme="majorHAnsi"/>
                <w:i/>
                <w:iCs/>
              </w:rPr>
            </w:pPr>
            <w:r w:rsidRPr="00560E9D">
              <w:rPr>
                <w:rFonts w:asciiTheme="majorHAnsi" w:hAnsiTheme="majorHAnsi" w:cstheme="majorHAnsi"/>
                <w:color w:val="FF0000"/>
              </w:rPr>
              <w:t xml:space="preserve"> *</w:t>
            </w:r>
            <w:r w:rsidRPr="00560E9D">
              <w:rPr>
                <w:rFonts w:asciiTheme="majorHAnsi" w:hAnsiTheme="majorHAnsi" w:cstheme="majorHAnsi"/>
                <w:i/>
                <w:iCs/>
              </w:rPr>
              <w:t>This course has been approved for 1.0 Continuing Education Units [CEU] for Registered Nurses</w:t>
            </w:r>
            <w:r w:rsidR="00487F2B">
              <w:rPr>
                <w:rFonts w:asciiTheme="majorHAnsi" w:hAnsiTheme="majorHAnsi" w:cstheme="majorHAnsi"/>
                <w:i/>
                <w:iCs/>
              </w:rPr>
              <w:t>,</w:t>
            </w:r>
            <w:r>
              <w:rPr>
                <w:rFonts w:asciiTheme="majorHAnsi" w:hAnsiTheme="majorHAnsi" w:cstheme="majorHAnsi"/>
                <w:i/>
                <w:iCs/>
              </w:rPr>
              <w:t xml:space="preserve"> CA BRN Provider Number 17163. </w:t>
            </w:r>
            <w:r w:rsidR="00F0409A">
              <w:rPr>
                <w:rFonts w:asciiTheme="majorHAnsi" w:hAnsiTheme="majorHAnsi" w:cstheme="majorHAnsi"/>
                <w:i/>
                <w:iCs/>
              </w:rPr>
              <w:t>An email will be sent after the meeting with the evaluation questions.</w:t>
            </w:r>
            <w:r>
              <w:rPr>
                <w:rFonts w:asciiTheme="majorHAnsi" w:hAnsiTheme="majorHAnsi" w:cstheme="majorHAnsi"/>
                <w:i/>
                <w:iCs/>
              </w:rPr>
              <w:t xml:space="preserve"> You will </w:t>
            </w:r>
            <w:r w:rsidR="00F0409A">
              <w:rPr>
                <w:rFonts w:asciiTheme="majorHAnsi" w:hAnsiTheme="majorHAnsi" w:cstheme="majorHAnsi"/>
                <w:i/>
                <w:iCs/>
              </w:rPr>
              <w:t xml:space="preserve">immediately </w:t>
            </w:r>
            <w:r>
              <w:rPr>
                <w:rFonts w:asciiTheme="majorHAnsi" w:hAnsiTheme="majorHAnsi" w:cstheme="majorHAnsi"/>
                <w:i/>
                <w:iCs/>
              </w:rPr>
              <w:t xml:space="preserve">receive your CEU certificate from </w:t>
            </w:r>
            <w:r w:rsidR="00F0409A">
              <w:rPr>
                <w:rFonts w:asciiTheme="majorHAnsi" w:hAnsiTheme="majorHAnsi" w:cstheme="majorHAnsi"/>
                <w:i/>
                <w:iCs/>
              </w:rPr>
              <w:t>CloudCME upon completion of evaluation.</w:t>
            </w:r>
          </w:p>
          <w:p w14:paraId="7BC7FB7F" w14:textId="77777777" w:rsidR="0014361A" w:rsidRDefault="0014361A" w:rsidP="00293520">
            <w:pPr>
              <w:autoSpaceDE w:val="0"/>
              <w:autoSpaceDN w:val="0"/>
              <w:adjustRightInd w:val="0"/>
              <w:jc w:val="both"/>
              <w:rPr>
                <w:rFonts w:asciiTheme="majorHAnsi" w:hAnsiTheme="majorHAnsi" w:cstheme="majorHAnsi"/>
                <w:b/>
                <w:bCs/>
                <w:i/>
                <w:iCs/>
              </w:rPr>
            </w:pPr>
          </w:p>
          <w:p w14:paraId="500EF8A0" w14:textId="77777777" w:rsidR="0014361A" w:rsidRDefault="0014361A" w:rsidP="00293520">
            <w:pPr>
              <w:autoSpaceDE w:val="0"/>
              <w:autoSpaceDN w:val="0"/>
              <w:adjustRightInd w:val="0"/>
              <w:jc w:val="both"/>
              <w:rPr>
                <w:rFonts w:asciiTheme="majorHAnsi" w:hAnsiTheme="majorHAnsi" w:cstheme="majorHAnsi"/>
                <w:b/>
                <w:bCs/>
                <w:i/>
                <w:iCs/>
              </w:rPr>
            </w:pPr>
          </w:p>
          <w:p w14:paraId="7E4035EA" w14:textId="2DB40980" w:rsidR="0014361A" w:rsidRPr="009946FB" w:rsidRDefault="004F43E5" w:rsidP="00A11EA1">
            <w:pPr>
              <w:pStyle w:val="NoSpacing"/>
            </w:pPr>
            <w:r>
              <w:t xml:space="preserve"> </w:t>
            </w:r>
          </w:p>
        </w:tc>
      </w:tr>
      <w:tr w:rsidR="004426A2" w:rsidRPr="008D137A" w14:paraId="1805B281" w14:textId="77777777" w:rsidTr="008B0AA1">
        <w:tc>
          <w:tcPr>
            <w:tcW w:w="5400" w:type="dxa"/>
            <w:gridSpan w:val="2"/>
          </w:tcPr>
          <w:p w14:paraId="2E7C6BE2" w14:textId="77777777" w:rsidR="00BD4275" w:rsidRPr="00560E9D" w:rsidRDefault="00BD4275" w:rsidP="00BD4275">
            <w:pPr>
              <w:rPr>
                <w:rFonts w:asciiTheme="majorHAnsi" w:hAnsiTheme="majorHAnsi" w:cstheme="majorHAnsi"/>
              </w:rPr>
            </w:pPr>
          </w:p>
        </w:tc>
        <w:tc>
          <w:tcPr>
            <w:tcW w:w="4590" w:type="dxa"/>
            <w:gridSpan w:val="2"/>
          </w:tcPr>
          <w:p w14:paraId="764389AD" w14:textId="77777777" w:rsidR="00BD4275" w:rsidRPr="00560E9D" w:rsidRDefault="00BD4275" w:rsidP="00BD4275">
            <w:pPr>
              <w:autoSpaceDE w:val="0"/>
              <w:autoSpaceDN w:val="0"/>
              <w:adjustRightInd w:val="0"/>
              <w:rPr>
                <w:rFonts w:asciiTheme="majorHAnsi" w:hAnsiTheme="majorHAnsi" w:cstheme="majorHAnsi"/>
                <w:b/>
                <w:bCs/>
              </w:rPr>
            </w:pPr>
          </w:p>
        </w:tc>
      </w:tr>
    </w:tbl>
    <w:p w14:paraId="25D6AC28" w14:textId="77777777" w:rsidR="00A60630" w:rsidRDefault="00A60630" w:rsidP="007A4F23">
      <w:pPr>
        <w:spacing w:after="0"/>
        <w:rPr>
          <w:b/>
          <w:bCs/>
        </w:rPr>
      </w:pPr>
    </w:p>
    <w:p w14:paraId="3E155DBC" w14:textId="77777777" w:rsidR="00560E9D" w:rsidRDefault="00560E9D" w:rsidP="00525369">
      <w:pPr>
        <w:spacing w:after="0"/>
        <w:jc w:val="center"/>
        <w:rPr>
          <w:b/>
          <w:bCs/>
        </w:rPr>
      </w:pPr>
    </w:p>
    <w:p w14:paraId="6D4C992A" w14:textId="6E33B8BC" w:rsidR="004008B5" w:rsidRDefault="004008B5" w:rsidP="005B007F">
      <w:pPr>
        <w:rPr>
          <w:b/>
          <w:bCs/>
          <w:sz w:val="24"/>
          <w:szCs w:val="24"/>
        </w:rPr>
      </w:pPr>
    </w:p>
    <w:p w14:paraId="13107440" w14:textId="77777777" w:rsidR="00974F71" w:rsidRDefault="00974F71" w:rsidP="005B007F">
      <w:pPr>
        <w:rPr>
          <w:b/>
          <w:bCs/>
          <w:sz w:val="24"/>
          <w:szCs w:val="24"/>
        </w:rPr>
      </w:pPr>
    </w:p>
    <w:p w14:paraId="6BC6BBFD" w14:textId="77777777" w:rsidR="00974F71" w:rsidRDefault="00974F71" w:rsidP="005B007F">
      <w:pPr>
        <w:rPr>
          <w:b/>
          <w:bCs/>
          <w:sz w:val="24"/>
          <w:szCs w:val="24"/>
        </w:rPr>
      </w:pPr>
    </w:p>
    <w:p w14:paraId="6558D6D1" w14:textId="77777777" w:rsidR="00974F71" w:rsidRDefault="00974F71" w:rsidP="005B007F">
      <w:pPr>
        <w:rPr>
          <w:b/>
          <w:bCs/>
          <w:sz w:val="24"/>
          <w:szCs w:val="24"/>
        </w:rPr>
      </w:pPr>
    </w:p>
    <w:p w14:paraId="5F7A8627" w14:textId="77777777" w:rsidR="00974F71" w:rsidRDefault="00974F71" w:rsidP="005B007F">
      <w:pPr>
        <w:rPr>
          <w:b/>
          <w:bCs/>
          <w:sz w:val="24"/>
          <w:szCs w:val="24"/>
        </w:rPr>
      </w:pPr>
    </w:p>
    <w:p w14:paraId="1F678740" w14:textId="77777777" w:rsidR="00974F71" w:rsidRDefault="00974F71" w:rsidP="005B007F">
      <w:pPr>
        <w:rPr>
          <w:b/>
          <w:bCs/>
          <w:sz w:val="24"/>
          <w:szCs w:val="24"/>
        </w:rPr>
      </w:pPr>
    </w:p>
    <w:p w14:paraId="48646750" w14:textId="77777777" w:rsidR="00974F71" w:rsidRPr="007A4F23" w:rsidRDefault="00974F71" w:rsidP="005B007F">
      <w:pPr>
        <w:rPr>
          <w:sz w:val="24"/>
          <w:szCs w:val="24"/>
        </w:rPr>
      </w:pPr>
    </w:p>
    <w:p w14:paraId="54D7DF82" w14:textId="77777777" w:rsidR="00560E9D" w:rsidRPr="007A4F23" w:rsidRDefault="00560E9D" w:rsidP="00525369">
      <w:pPr>
        <w:autoSpaceDE w:val="0"/>
        <w:autoSpaceDN w:val="0"/>
        <w:adjustRightInd w:val="0"/>
        <w:spacing w:after="0" w:line="240" w:lineRule="auto"/>
        <w:rPr>
          <w:rFonts w:asciiTheme="majorHAnsi" w:hAnsiTheme="majorHAnsi" w:cstheme="majorHAnsi"/>
          <w:b/>
          <w:bCs/>
          <w:sz w:val="24"/>
          <w:szCs w:val="24"/>
        </w:rPr>
      </w:pPr>
    </w:p>
    <w:p w14:paraId="21B84866" w14:textId="77777777" w:rsidR="00560E9D" w:rsidRPr="007A4F23" w:rsidRDefault="00560E9D" w:rsidP="00525369">
      <w:pPr>
        <w:autoSpaceDE w:val="0"/>
        <w:autoSpaceDN w:val="0"/>
        <w:adjustRightInd w:val="0"/>
        <w:spacing w:after="0" w:line="240" w:lineRule="auto"/>
        <w:rPr>
          <w:rFonts w:asciiTheme="majorHAnsi" w:hAnsiTheme="majorHAnsi" w:cstheme="majorHAnsi"/>
          <w:b/>
          <w:bCs/>
          <w:sz w:val="24"/>
          <w:szCs w:val="24"/>
        </w:rPr>
      </w:pPr>
    </w:p>
    <w:p w14:paraId="3A085ADA" w14:textId="1C46A98B" w:rsidR="003B4B70" w:rsidRPr="00525369" w:rsidRDefault="003B4B70" w:rsidP="00525369">
      <w:pPr>
        <w:autoSpaceDE w:val="0"/>
        <w:autoSpaceDN w:val="0"/>
        <w:adjustRightInd w:val="0"/>
        <w:spacing w:after="0" w:line="240" w:lineRule="auto"/>
        <w:rPr>
          <w:rFonts w:ascii="IBMPlexSans-Bold" w:hAnsi="IBMPlexSans-Bold"/>
          <w:b/>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3558"/>
        <w:gridCol w:w="2928"/>
      </w:tblGrid>
      <w:tr w:rsidR="00D74B59" w14:paraId="58DDC33B" w14:textId="77777777" w:rsidTr="007948EA">
        <w:tc>
          <w:tcPr>
            <w:tcW w:w="2864" w:type="dxa"/>
          </w:tcPr>
          <w:p w14:paraId="23CA0DA9" w14:textId="5DE2F450" w:rsidR="00D74B59" w:rsidRDefault="00BC2F07" w:rsidP="00D74B59">
            <w:pPr>
              <w:jc w:val="center"/>
              <w:rPr>
                <w:rFonts w:ascii="SerifGothicStd-Light" w:hAnsi="SerifGothicStd-Light" w:cs="SerifGothicStd-Light"/>
                <w:color w:val="6CA7C7"/>
                <w:sz w:val="71"/>
                <w:szCs w:val="71"/>
              </w:rPr>
            </w:pPr>
            <w:r>
              <w:rPr>
                <w:noProof/>
              </w:rPr>
              <w:drawing>
                <wp:anchor distT="0" distB="0" distL="114300" distR="114300" simplePos="0" relativeHeight="251663360" behindDoc="0" locked="0" layoutInCell="1" allowOverlap="1" wp14:anchorId="5D2C3CB1" wp14:editId="4822EC16">
                  <wp:simplePos x="0" y="0"/>
                  <wp:positionH relativeFrom="column">
                    <wp:posOffset>375920</wp:posOffset>
                  </wp:positionH>
                  <wp:positionV relativeFrom="paragraph">
                    <wp:posOffset>460375</wp:posOffset>
                  </wp:positionV>
                  <wp:extent cx="1019175" cy="421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421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58" w:type="dxa"/>
          </w:tcPr>
          <w:p w14:paraId="197AE2A4" w14:textId="7FA8F291" w:rsidR="00D74B59" w:rsidRPr="00D74B59" w:rsidRDefault="00D74B59" w:rsidP="00D74B59">
            <w:pPr>
              <w:jc w:val="center"/>
              <w:rPr>
                <w:rFonts w:ascii="SerifGothicStd-Light" w:hAnsi="SerifGothicStd-Light" w:cs="SerifGothicStd-Light"/>
                <w:color w:val="6CA7C7"/>
                <w:sz w:val="20"/>
                <w:szCs w:val="20"/>
              </w:rPr>
            </w:pPr>
          </w:p>
        </w:tc>
        <w:tc>
          <w:tcPr>
            <w:tcW w:w="2928" w:type="dxa"/>
          </w:tcPr>
          <w:p w14:paraId="1A5563AE" w14:textId="77777777" w:rsidR="00D74B59" w:rsidRPr="004008B5" w:rsidRDefault="00D74B59" w:rsidP="00D74B59">
            <w:pPr>
              <w:jc w:val="center"/>
              <w:rPr>
                <w:rFonts w:ascii="SerifGothicStd-Light" w:hAnsi="SerifGothicStd-Light" w:cs="SerifGothicStd-Light"/>
                <w:color w:val="6CA7C7"/>
                <w:sz w:val="8"/>
                <w:szCs w:val="8"/>
              </w:rPr>
            </w:pPr>
            <w:r w:rsidRPr="004008B5">
              <w:rPr>
                <w:rFonts w:ascii="SerifGothicStd-Light" w:hAnsi="SerifGothicStd-Light" w:cs="SerifGothicStd-Light"/>
                <w:noProof/>
                <w:color w:val="6CA7C7"/>
                <w:sz w:val="8"/>
                <w:szCs w:val="8"/>
              </w:rPr>
              <w:drawing>
                <wp:anchor distT="0" distB="0" distL="114300" distR="114300" simplePos="0" relativeHeight="251662336" behindDoc="0" locked="0" layoutInCell="1" allowOverlap="1" wp14:anchorId="3695FD27" wp14:editId="331D8ECB">
                  <wp:simplePos x="0" y="0"/>
                  <wp:positionH relativeFrom="margin">
                    <wp:posOffset>305435</wp:posOffset>
                  </wp:positionH>
                  <wp:positionV relativeFrom="paragraph">
                    <wp:posOffset>102870</wp:posOffset>
                  </wp:positionV>
                  <wp:extent cx="1226820" cy="1133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E97910A" w14:textId="1429419D" w:rsidR="00BD4275" w:rsidRDefault="00BD4275" w:rsidP="004008B5"/>
    <w:sectPr w:rsidR="00BD4275" w:rsidSect="008D137A">
      <w:headerReference w:type="default" r:id="rId11"/>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9CFD" w14:textId="77777777" w:rsidR="00C257CF" w:rsidRDefault="00C257CF" w:rsidP="008D137A">
      <w:pPr>
        <w:spacing w:after="0" w:line="240" w:lineRule="auto"/>
      </w:pPr>
      <w:r>
        <w:separator/>
      </w:r>
    </w:p>
  </w:endnote>
  <w:endnote w:type="continuationSeparator" w:id="0">
    <w:p w14:paraId="73617A66" w14:textId="77777777" w:rsidR="00C257CF" w:rsidRDefault="00C257CF" w:rsidP="008D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PlexSans-Bold">
    <w:altName w:val="Calibri"/>
    <w:panose1 w:val="00000000000000000000"/>
    <w:charset w:val="00"/>
    <w:family w:val="auto"/>
    <w:notTrueType/>
    <w:pitch w:val="default"/>
    <w:sig w:usb0="00000003" w:usb1="00000000" w:usb2="00000000" w:usb3="00000000" w:csb0="00000001" w:csb1="00000000"/>
  </w:font>
  <w:font w:name="SerifGothicStd-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40BB" w14:textId="77777777" w:rsidR="00C257CF" w:rsidRDefault="00C257CF" w:rsidP="008D137A">
      <w:pPr>
        <w:spacing w:after="0" w:line="240" w:lineRule="auto"/>
      </w:pPr>
      <w:r>
        <w:separator/>
      </w:r>
    </w:p>
  </w:footnote>
  <w:footnote w:type="continuationSeparator" w:id="0">
    <w:p w14:paraId="5BA9FDF1" w14:textId="77777777" w:rsidR="00C257CF" w:rsidRDefault="00C257CF" w:rsidP="008D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E308" w14:textId="77777777" w:rsidR="008D137A" w:rsidRPr="008D137A" w:rsidRDefault="008D137A" w:rsidP="008D137A">
    <w:pPr>
      <w:pStyle w:val="Header"/>
      <w:rPr>
        <w:rFonts w:ascii="IBMPlexSans-Bold" w:hAnsi="IBMPlexSans-Bold" w:cs="IBMPlexSans-Bold"/>
        <w:b/>
        <w:bCs/>
        <w:color w:val="8EAEC2"/>
        <w:sz w:val="36"/>
        <w:szCs w:val="36"/>
      </w:rPr>
    </w:pPr>
    <w:r w:rsidRPr="008D137A">
      <w:rPr>
        <w:rFonts w:ascii="IBMPlexSans-Bold" w:hAnsi="IBMPlexSans-Bold" w:cs="IBMPlexSans-Bold"/>
        <w:b/>
        <w:bCs/>
        <w:color w:val="8EAEC2"/>
        <w:sz w:val="36"/>
        <w:szCs w:val="36"/>
      </w:rPr>
      <w:t>HOAG</w:t>
    </w:r>
  </w:p>
  <w:p w14:paraId="5DAF828C" w14:textId="77777777" w:rsidR="008D137A" w:rsidRDefault="008D137A" w:rsidP="008D137A">
    <w:pPr>
      <w:pStyle w:val="Header"/>
      <w:pBdr>
        <w:bottom w:val="single" w:sz="4" w:space="1" w:color="auto"/>
      </w:pBdr>
      <w:rPr>
        <w:rFonts w:ascii="IBMPlexSans-Bold" w:hAnsi="IBMPlexSans-Bold" w:cs="IBMPlexSans-Bold"/>
        <w:b/>
        <w:bCs/>
        <w:color w:val="4C5961"/>
        <w:sz w:val="36"/>
        <w:szCs w:val="36"/>
      </w:rPr>
    </w:pPr>
    <w:r w:rsidRPr="008D137A">
      <w:rPr>
        <w:rFonts w:ascii="IBMPlexSans-Bold" w:hAnsi="IBMPlexSans-Bold" w:cs="IBMPlexSans-Bold"/>
        <w:b/>
        <w:bCs/>
        <w:color w:val="4C5961"/>
        <w:sz w:val="36"/>
        <w:szCs w:val="36"/>
      </w:rPr>
      <w:t xml:space="preserve">Faith Community Nursing </w:t>
    </w:r>
    <w:r w:rsidR="00525369" w:rsidRPr="00525369">
      <w:rPr>
        <w:rFonts w:ascii="IBMPlexSans-Bold" w:hAnsi="IBMPlexSans-Bold" w:cs="IBMPlexSans-Bold"/>
        <w:color w:val="4C5961"/>
        <w:sz w:val="36"/>
        <w:szCs w:val="36"/>
      </w:rPr>
      <w:t>(</w:t>
    </w:r>
    <w:r w:rsidRPr="00525369">
      <w:rPr>
        <w:rFonts w:ascii="IBMPlexSans-Bold" w:hAnsi="IBMPlexSans-Bold" w:cs="IBMPlexSans-Bold"/>
        <w:color w:val="4C5961"/>
        <w:sz w:val="36"/>
        <w:szCs w:val="36"/>
      </w:rPr>
      <w:t>FCN</w:t>
    </w:r>
    <w:r w:rsidR="00525369" w:rsidRPr="00525369">
      <w:rPr>
        <w:rFonts w:ascii="IBMPlexSans-Bold" w:hAnsi="IBMPlexSans-Bold" w:cs="IBMPlexSans-Bold"/>
        <w:color w:val="4C5961"/>
        <w:sz w:val="36"/>
        <w:szCs w:val="36"/>
      </w:rPr>
      <w:t>)</w:t>
    </w:r>
    <w:r w:rsidRPr="008D137A">
      <w:rPr>
        <w:rFonts w:ascii="IBMPlexSans-Bold" w:hAnsi="IBMPlexSans-Bold" w:cs="IBMPlexSans-Bold"/>
        <w:b/>
        <w:bCs/>
        <w:color w:val="4C5961"/>
        <w:sz w:val="36"/>
        <w:szCs w:val="36"/>
      </w:rPr>
      <w:t xml:space="preserve"> Monthly Meeting</w:t>
    </w:r>
  </w:p>
  <w:p w14:paraId="31300A21" w14:textId="77777777" w:rsidR="0008791D" w:rsidRPr="0008791D" w:rsidRDefault="0008791D" w:rsidP="008D137A">
    <w:pPr>
      <w:pStyle w:val="Header"/>
      <w:pBdr>
        <w:bottom w:val="single" w:sz="4"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822"/>
    <w:multiLevelType w:val="hybridMultilevel"/>
    <w:tmpl w:val="8820A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9426A"/>
    <w:multiLevelType w:val="hybridMultilevel"/>
    <w:tmpl w:val="C10464CA"/>
    <w:lvl w:ilvl="0" w:tplc="3B7EC3B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50F8F"/>
    <w:multiLevelType w:val="hybridMultilevel"/>
    <w:tmpl w:val="201A0E4E"/>
    <w:lvl w:ilvl="0" w:tplc="9AE85FCA">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876E7"/>
    <w:multiLevelType w:val="multilevel"/>
    <w:tmpl w:val="A45A9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86A42"/>
    <w:multiLevelType w:val="multilevel"/>
    <w:tmpl w:val="7EE23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4CB1A04"/>
    <w:multiLevelType w:val="hybridMultilevel"/>
    <w:tmpl w:val="38EE4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A7352B"/>
    <w:multiLevelType w:val="multilevel"/>
    <w:tmpl w:val="BE82F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5B770D"/>
    <w:multiLevelType w:val="multilevel"/>
    <w:tmpl w:val="E4820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AF4388"/>
    <w:multiLevelType w:val="hybridMultilevel"/>
    <w:tmpl w:val="F9A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337444">
    <w:abstractNumId w:val="2"/>
  </w:num>
  <w:num w:numId="2" w16cid:durableId="2126265215">
    <w:abstractNumId w:val="7"/>
  </w:num>
  <w:num w:numId="3" w16cid:durableId="1397699704">
    <w:abstractNumId w:val="1"/>
  </w:num>
  <w:num w:numId="4" w16cid:durableId="1818717134">
    <w:abstractNumId w:val="5"/>
  </w:num>
  <w:num w:numId="5" w16cid:durableId="2072653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771640">
    <w:abstractNumId w:val="3"/>
  </w:num>
  <w:num w:numId="7" w16cid:durableId="1759062640">
    <w:abstractNumId w:val="0"/>
  </w:num>
  <w:num w:numId="8" w16cid:durableId="950017746">
    <w:abstractNumId w:val="8"/>
  </w:num>
  <w:num w:numId="9" w16cid:durableId="1360007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59"/>
    <w:rsid w:val="00011858"/>
    <w:rsid w:val="00031257"/>
    <w:rsid w:val="000365AD"/>
    <w:rsid w:val="00040F63"/>
    <w:rsid w:val="00040F7E"/>
    <w:rsid w:val="000413C5"/>
    <w:rsid w:val="00076946"/>
    <w:rsid w:val="0008791D"/>
    <w:rsid w:val="00096740"/>
    <w:rsid w:val="000B022A"/>
    <w:rsid w:val="000D002C"/>
    <w:rsid w:val="000D6E33"/>
    <w:rsid w:val="00111483"/>
    <w:rsid w:val="00116130"/>
    <w:rsid w:val="0014361A"/>
    <w:rsid w:val="0018647E"/>
    <w:rsid w:val="001D7962"/>
    <w:rsid w:val="001E3B15"/>
    <w:rsid w:val="001E7915"/>
    <w:rsid w:val="00213C59"/>
    <w:rsid w:val="00214200"/>
    <w:rsid w:val="002207BB"/>
    <w:rsid w:val="0022664D"/>
    <w:rsid w:val="0024168B"/>
    <w:rsid w:val="0025019A"/>
    <w:rsid w:val="00250816"/>
    <w:rsid w:val="00250CEF"/>
    <w:rsid w:val="002564E9"/>
    <w:rsid w:val="00256684"/>
    <w:rsid w:val="00256C08"/>
    <w:rsid w:val="00267528"/>
    <w:rsid w:val="00281102"/>
    <w:rsid w:val="002859BF"/>
    <w:rsid w:val="00290B39"/>
    <w:rsid w:val="00293520"/>
    <w:rsid w:val="002A7478"/>
    <w:rsid w:val="002C68C0"/>
    <w:rsid w:val="003160A6"/>
    <w:rsid w:val="00322734"/>
    <w:rsid w:val="00327736"/>
    <w:rsid w:val="0033211E"/>
    <w:rsid w:val="00380452"/>
    <w:rsid w:val="00392863"/>
    <w:rsid w:val="00394427"/>
    <w:rsid w:val="003A3CAF"/>
    <w:rsid w:val="003A5522"/>
    <w:rsid w:val="003B4B70"/>
    <w:rsid w:val="003E73D9"/>
    <w:rsid w:val="003F0853"/>
    <w:rsid w:val="004008B5"/>
    <w:rsid w:val="00414890"/>
    <w:rsid w:val="00420E16"/>
    <w:rsid w:val="004426A2"/>
    <w:rsid w:val="00445137"/>
    <w:rsid w:val="00450FE8"/>
    <w:rsid w:val="00452E5D"/>
    <w:rsid w:val="00487F2B"/>
    <w:rsid w:val="004B2036"/>
    <w:rsid w:val="004B34B7"/>
    <w:rsid w:val="004D3600"/>
    <w:rsid w:val="004F43E5"/>
    <w:rsid w:val="004F5700"/>
    <w:rsid w:val="005017DD"/>
    <w:rsid w:val="00523911"/>
    <w:rsid w:val="00525369"/>
    <w:rsid w:val="0053304D"/>
    <w:rsid w:val="0054219F"/>
    <w:rsid w:val="00550F65"/>
    <w:rsid w:val="00560E9D"/>
    <w:rsid w:val="0059184F"/>
    <w:rsid w:val="005A1972"/>
    <w:rsid w:val="005B007F"/>
    <w:rsid w:val="005B5C36"/>
    <w:rsid w:val="005C2AD7"/>
    <w:rsid w:val="005C7213"/>
    <w:rsid w:val="005E08C4"/>
    <w:rsid w:val="006018DF"/>
    <w:rsid w:val="006101CE"/>
    <w:rsid w:val="006109B1"/>
    <w:rsid w:val="00610A03"/>
    <w:rsid w:val="00626BC5"/>
    <w:rsid w:val="006311FC"/>
    <w:rsid w:val="00641EA1"/>
    <w:rsid w:val="0068637B"/>
    <w:rsid w:val="006A1878"/>
    <w:rsid w:val="006B4549"/>
    <w:rsid w:val="006D4B27"/>
    <w:rsid w:val="00700EEB"/>
    <w:rsid w:val="00702F7B"/>
    <w:rsid w:val="00704714"/>
    <w:rsid w:val="00717F49"/>
    <w:rsid w:val="0072149C"/>
    <w:rsid w:val="00742295"/>
    <w:rsid w:val="0074649F"/>
    <w:rsid w:val="00761989"/>
    <w:rsid w:val="007644B5"/>
    <w:rsid w:val="00765FFA"/>
    <w:rsid w:val="00774C0C"/>
    <w:rsid w:val="00794357"/>
    <w:rsid w:val="007948EA"/>
    <w:rsid w:val="007A4F23"/>
    <w:rsid w:val="007A5358"/>
    <w:rsid w:val="007B1DAE"/>
    <w:rsid w:val="007B5F7F"/>
    <w:rsid w:val="007C2A16"/>
    <w:rsid w:val="007E59BC"/>
    <w:rsid w:val="007F33BE"/>
    <w:rsid w:val="007F5B76"/>
    <w:rsid w:val="00821E02"/>
    <w:rsid w:val="00841A57"/>
    <w:rsid w:val="00842559"/>
    <w:rsid w:val="00846DB3"/>
    <w:rsid w:val="008548B7"/>
    <w:rsid w:val="00866A0C"/>
    <w:rsid w:val="008757D6"/>
    <w:rsid w:val="008917C8"/>
    <w:rsid w:val="008B0AA1"/>
    <w:rsid w:val="008C3121"/>
    <w:rsid w:val="008D137A"/>
    <w:rsid w:val="008D3215"/>
    <w:rsid w:val="008E1367"/>
    <w:rsid w:val="008E307A"/>
    <w:rsid w:val="009176AC"/>
    <w:rsid w:val="00936E4C"/>
    <w:rsid w:val="0094100B"/>
    <w:rsid w:val="00951A9F"/>
    <w:rsid w:val="00955392"/>
    <w:rsid w:val="009609E4"/>
    <w:rsid w:val="00974632"/>
    <w:rsid w:val="00974F71"/>
    <w:rsid w:val="00984FA1"/>
    <w:rsid w:val="00991BE0"/>
    <w:rsid w:val="009931BB"/>
    <w:rsid w:val="009946FB"/>
    <w:rsid w:val="009A1A49"/>
    <w:rsid w:val="009B4D08"/>
    <w:rsid w:val="009F0DBB"/>
    <w:rsid w:val="00A058B8"/>
    <w:rsid w:val="00A11EA1"/>
    <w:rsid w:val="00A170EA"/>
    <w:rsid w:val="00A171FF"/>
    <w:rsid w:val="00A33024"/>
    <w:rsid w:val="00A363F2"/>
    <w:rsid w:val="00A366FE"/>
    <w:rsid w:val="00A51F5E"/>
    <w:rsid w:val="00A5473B"/>
    <w:rsid w:val="00A60630"/>
    <w:rsid w:val="00A625CF"/>
    <w:rsid w:val="00A72F8B"/>
    <w:rsid w:val="00AB029E"/>
    <w:rsid w:val="00AB18E5"/>
    <w:rsid w:val="00AD2110"/>
    <w:rsid w:val="00AE63F4"/>
    <w:rsid w:val="00B02B77"/>
    <w:rsid w:val="00B051EF"/>
    <w:rsid w:val="00B30843"/>
    <w:rsid w:val="00B30FCE"/>
    <w:rsid w:val="00B33643"/>
    <w:rsid w:val="00B51BE0"/>
    <w:rsid w:val="00B53E5C"/>
    <w:rsid w:val="00B61C0A"/>
    <w:rsid w:val="00B72D5D"/>
    <w:rsid w:val="00B864F4"/>
    <w:rsid w:val="00B904B0"/>
    <w:rsid w:val="00B9252E"/>
    <w:rsid w:val="00B94AED"/>
    <w:rsid w:val="00BB2D48"/>
    <w:rsid w:val="00BC2F07"/>
    <w:rsid w:val="00BC53EF"/>
    <w:rsid w:val="00BD4275"/>
    <w:rsid w:val="00BD7D5C"/>
    <w:rsid w:val="00C257CF"/>
    <w:rsid w:val="00C40863"/>
    <w:rsid w:val="00C62F69"/>
    <w:rsid w:val="00C631A2"/>
    <w:rsid w:val="00CA12EA"/>
    <w:rsid w:val="00CC7C60"/>
    <w:rsid w:val="00CE7268"/>
    <w:rsid w:val="00D06F2B"/>
    <w:rsid w:val="00D15B54"/>
    <w:rsid w:val="00D1797F"/>
    <w:rsid w:val="00D41BCD"/>
    <w:rsid w:val="00D438B3"/>
    <w:rsid w:val="00D74B59"/>
    <w:rsid w:val="00D87E4F"/>
    <w:rsid w:val="00D93619"/>
    <w:rsid w:val="00DC0FD0"/>
    <w:rsid w:val="00E22A1C"/>
    <w:rsid w:val="00E26D86"/>
    <w:rsid w:val="00E341D6"/>
    <w:rsid w:val="00E73E00"/>
    <w:rsid w:val="00EC0C12"/>
    <w:rsid w:val="00EC0DA9"/>
    <w:rsid w:val="00EC1FD7"/>
    <w:rsid w:val="00EE1525"/>
    <w:rsid w:val="00F0409A"/>
    <w:rsid w:val="00F06A55"/>
    <w:rsid w:val="00F32A56"/>
    <w:rsid w:val="00F347F4"/>
    <w:rsid w:val="00F466F4"/>
    <w:rsid w:val="00F56514"/>
    <w:rsid w:val="00F63751"/>
    <w:rsid w:val="00F71E4C"/>
    <w:rsid w:val="00F71F52"/>
    <w:rsid w:val="00F81800"/>
    <w:rsid w:val="00F85316"/>
    <w:rsid w:val="00F85D44"/>
    <w:rsid w:val="00FB7FE4"/>
    <w:rsid w:val="00FC4E33"/>
    <w:rsid w:val="00FC75FB"/>
    <w:rsid w:val="00FF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0254"/>
  <w15:chartTrackingRefBased/>
  <w15:docId w15:val="{673E109F-B2D8-4037-9618-A9E6DA3C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83"/>
  </w:style>
  <w:style w:type="paragraph" w:styleId="Heading1">
    <w:name w:val="heading 1"/>
    <w:basedOn w:val="Normal"/>
    <w:next w:val="Normal"/>
    <w:link w:val="Heading1Char"/>
    <w:uiPriority w:val="9"/>
    <w:qFormat/>
    <w:rsid w:val="001114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1114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4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4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114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114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114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114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114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37A"/>
  </w:style>
  <w:style w:type="paragraph" w:styleId="Footer">
    <w:name w:val="footer"/>
    <w:basedOn w:val="Normal"/>
    <w:link w:val="FooterChar"/>
    <w:uiPriority w:val="99"/>
    <w:unhideWhenUsed/>
    <w:rsid w:val="008D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37A"/>
  </w:style>
  <w:style w:type="character" w:styleId="Hyperlink">
    <w:name w:val="Hyperlink"/>
    <w:basedOn w:val="DefaultParagraphFont"/>
    <w:uiPriority w:val="99"/>
    <w:semiHidden/>
    <w:unhideWhenUsed/>
    <w:rsid w:val="009931BB"/>
    <w:rPr>
      <w:color w:val="0563C1"/>
      <w:u w:val="single"/>
    </w:rPr>
  </w:style>
  <w:style w:type="character" w:customStyle="1" w:styleId="emailstyle16">
    <w:name w:val="emailstyle16"/>
    <w:basedOn w:val="DefaultParagraphFont"/>
    <w:semiHidden/>
    <w:rsid w:val="009931BB"/>
    <w:rPr>
      <w:rFonts w:ascii="Calibri" w:hAnsi="Calibri" w:cs="Calibri" w:hint="default"/>
      <w:color w:val="auto"/>
    </w:rPr>
  </w:style>
  <w:style w:type="character" w:styleId="FollowedHyperlink">
    <w:name w:val="FollowedHyperlink"/>
    <w:basedOn w:val="DefaultParagraphFont"/>
    <w:uiPriority w:val="99"/>
    <w:semiHidden/>
    <w:unhideWhenUsed/>
    <w:rsid w:val="006109B1"/>
    <w:rPr>
      <w:color w:val="954F72" w:themeColor="followedHyperlink"/>
      <w:u w:val="single"/>
    </w:rPr>
  </w:style>
  <w:style w:type="paragraph" w:styleId="NoSpacing">
    <w:name w:val="No Spacing"/>
    <w:uiPriority w:val="1"/>
    <w:qFormat/>
    <w:rsid w:val="00111483"/>
    <w:pPr>
      <w:spacing w:after="0" w:line="240" w:lineRule="auto"/>
    </w:pPr>
  </w:style>
  <w:style w:type="paragraph" w:styleId="ListParagraph">
    <w:name w:val="List Paragraph"/>
    <w:basedOn w:val="Normal"/>
    <w:uiPriority w:val="34"/>
    <w:qFormat/>
    <w:rsid w:val="004F5700"/>
    <w:pPr>
      <w:ind w:left="720"/>
      <w:contextualSpacing/>
    </w:pPr>
  </w:style>
  <w:style w:type="character" w:customStyle="1" w:styleId="Heading1Char">
    <w:name w:val="Heading 1 Char"/>
    <w:basedOn w:val="DefaultParagraphFont"/>
    <w:link w:val="Heading1"/>
    <w:uiPriority w:val="9"/>
    <w:rsid w:val="001114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1114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4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4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114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114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114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114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114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11483"/>
    <w:pPr>
      <w:spacing w:line="240" w:lineRule="auto"/>
    </w:pPr>
    <w:rPr>
      <w:b/>
      <w:bCs/>
      <w:smallCaps/>
      <w:color w:val="44546A" w:themeColor="text2"/>
    </w:rPr>
  </w:style>
  <w:style w:type="paragraph" w:styleId="Title">
    <w:name w:val="Title"/>
    <w:basedOn w:val="Normal"/>
    <w:next w:val="Normal"/>
    <w:link w:val="TitleChar"/>
    <w:uiPriority w:val="10"/>
    <w:qFormat/>
    <w:rsid w:val="001114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114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114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114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11483"/>
    <w:rPr>
      <w:b/>
      <w:bCs/>
    </w:rPr>
  </w:style>
  <w:style w:type="character" w:styleId="Emphasis">
    <w:name w:val="Emphasis"/>
    <w:basedOn w:val="DefaultParagraphFont"/>
    <w:uiPriority w:val="20"/>
    <w:qFormat/>
    <w:rsid w:val="00111483"/>
    <w:rPr>
      <w:i/>
      <w:iCs/>
    </w:rPr>
  </w:style>
  <w:style w:type="paragraph" w:styleId="Quote">
    <w:name w:val="Quote"/>
    <w:basedOn w:val="Normal"/>
    <w:next w:val="Normal"/>
    <w:link w:val="QuoteChar"/>
    <w:uiPriority w:val="29"/>
    <w:qFormat/>
    <w:rsid w:val="001114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11483"/>
    <w:rPr>
      <w:color w:val="44546A" w:themeColor="text2"/>
      <w:sz w:val="24"/>
      <w:szCs w:val="24"/>
    </w:rPr>
  </w:style>
  <w:style w:type="paragraph" w:styleId="IntenseQuote">
    <w:name w:val="Intense Quote"/>
    <w:basedOn w:val="Normal"/>
    <w:next w:val="Normal"/>
    <w:link w:val="IntenseQuoteChar"/>
    <w:uiPriority w:val="30"/>
    <w:qFormat/>
    <w:rsid w:val="001114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114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11483"/>
    <w:rPr>
      <w:i/>
      <w:iCs/>
      <w:color w:val="595959" w:themeColor="text1" w:themeTint="A6"/>
    </w:rPr>
  </w:style>
  <w:style w:type="character" w:styleId="IntenseEmphasis">
    <w:name w:val="Intense Emphasis"/>
    <w:basedOn w:val="DefaultParagraphFont"/>
    <w:uiPriority w:val="21"/>
    <w:qFormat/>
    <w:rsid w:val="00111483"/>
    <w:rPr>
      <w:b/>
      <w:bCs/>
      <w:i/>
      <w:iCs/>
    </w:rPr>
  </w:style>
  <w:style w:type="character" w:styleId="SubtleReference">
    <w:name w:val="Subtle Reference"/>
    <w:basedOn w:val="DefaultParagraphFont"/>
    <w:uiPriority w:val="31"/>
    <w:qFormat/>
    <w:rsid w:val="001114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11483"/>
    <w:rPr>
      <w:b/>
      <w:bCs/>
      <w:smallCaps/>
      <w:color w:val="44546A" w:themeColor="text2"/>
      <w:u w:val="single"/>
    </w:rPr>
  </w:style>
  <w:style w:type="character" w:styleId="BookTitle">
    <w:name w:val="Book Title"/>
    <w:basedOn w:val="DefaultParagraphFont"/>
    <w:uiPriority w:val="33"/>
    <w:qFormat/>
    <w:rsid w:val="00111483"/>
    <w:rPr>
      <w:b/>
      <w:bCs/>
      <w:smallCaps/>
      <w:spacing w:val="10"/>
    </w:rPr>
  </w:style>
  <w:style w:type="paragraph" w:styleId="TOCHeading">
    <w:name w:val="TOC Heading"/>
    <w:basedOn w:val="Heading1"/>
    <w:next w:val="Normal"/>
    <w:uiPriority w:val="39"/>
    <w:semiHidden/>
    <w:unhideWhenUsed/>
    <w:qFormat/>
    <w:rsid w:val="00111483"/>
    <w:pPr>
      <w:outlineLvl w:val="9"/>
    </w:pPr>
  </w:style>
  <w:style w:type="paragraph" w:customStyle="1" w:styleId="gmail-cvgsua">
    <w:name w:val="gmail-cvgsua"/>
    <w:basedOn w:val="Normal"/>
    <w:uiPriority w:val="99"/>
    <w:semiHidden/>
    <w:rsid w:val="009176AC"/>
    <w:pPr>
      <w:spacing w:before="100" w:beforeAutospacing="1" w:after="100" w:afterAutospacing="1" w:line="240" w:lineRule="auto"/>
    </w:pPr>
    <w:rPr>
      <w:rFonts w:ascii="Calibri" w:eastAsiaTheme="minorHAnsi" w:hAnsi="Calibri" w:cs="Calibri"/>
    </w:rPr>
  </w:style>
  <w:style w:type="character" w:customStyle="1" w:styleId="gmail-oypena">
    <w:name w:val="gmail-oypena"/>
    <w:basedOn w:val="DefaultParagraphFont"/>
    <w:rsid w:val="009176AC"/>
  </w:style>
  <w:style w:type="paragraph" w:styleId="NormalWeb">
    <w:name w:val="Normal (Web)"/>
    <w:basedOn w:val="Normal"/>
    <w:uiPriority w:val="99"/>
    <w:semiHidden/>
    <w:unhideWhenUsed/>
    <w:rsid w:val="001161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4917">
      <w:bodyDiv w:val="1"/>
      <w:marLeft w:val="0"/>
      <w:marRight w:val="0"/>
      <w:marTop w:val="0"/>
      <w:marBottom w:val="0"/>
      <w:divBdr>
        <w:top w:val="none" w:sz="0" w:space="0" w:color="auto"/>
        <w:left w:val="none" w:sz="0" w:space="0" w:color="auto"/>
        <w:bottom w:val="none" w:sz="0" w:space="0" w:color="auto"/>
        <w:right w:val="none" w:sz="0" w:space="0" w:color="auto"/>
      </w:divBdr>
    </w:div>
    <w:div w:id="293487201">
      <w:bodyDiv w:val="1"/>
      <w:marLeft w:val="0"/>
      <w:marRight w:val="0"/>
      <w:marTop w:val="0"/>
      <w:marBottom w:val="0"/>
      <w:divBdr>
        <w:top w:val="none" w:sz="0" w:space="0" w:color="auto"/>
        <w:left w:val="none" w:sz="0" w:space="0" w:color="auto"/>
        <w:bottom w:val="none" w:sz="0" w:space="0" w:color="auto"/>
        <w:right w:val="none" w:sz="0" w:space="0" w:color="auto"/>
      </w:divBdr>
    </w:div>
    <w:div w:id="392855505">
      <w:bodyDiv w:val="1"/>
      <w:marLeft w:val="0"/>
      <w:marRight w:val="0"/>
      <w:marTop w:val="0"/>
      <w:marBottom w:val="0"/>
      <w:divBdr>
        <w:top w:val="none" w:sz="0" w:space="0" w:color="auto"/>
        <w:left w:val="none" w:sz="0" w:space="0" w:color="auto"/>
        <w:bottom w:val="none" w:sz="0" w:space="0" w:color="auto"/>
        <w:right w:val="none" w:sz="0" w:space="0" w:color="auto"/>
      </w:divBdr>
    </w:div>
    <w:div w:id="395325539">
      <w:bodyDiv w:val="1"/>
      <w:marLeft w:val="0"/>
      <w:marRight w:val="0"/>
      <w:marTop w:val="0"/>
      <w:marBottom w:val="0"/>
      <w:divBdr>
        <w:top w:val="none" w:sz="0" w:space="0" w:color="auto"/>
        <w:left w:val="none" w:sz="0" w:space="0" w:color="auto"/>
        <w:bottom w:val="none" w:sz="0" w:space="0" w:color="auto"/>
        <w:right w:val="none" w:sz="0" w:space="0" w:color="auto"/>
      </w:divBdr>
    </w:div>
    <w:div w:id="635453914">
      <w:bodyDiv w:val="1"/>
      <w:marLeft w:val="0"/>
      <w:marRight w:val="0"/>
      <w:marTop w:val="0"/>
      <w:marBottom w:val="0"/>
      <w:divBdr>
        <w:top w:val="none" w:sz="0" w:space="0" w:color="auto"/>
        <w:left w:val="none" w:sz="0" w:space="0" w:color="auto"/>
        <w:bottom w:val="none" w:sz="0" w:space="0" w:color="auto"/>
        <w:right w:val="none" w:sz="0" w:space="0" w:color="auto"/>
      </w:divBdr>
    </w:div>
    <w:div w:id="826937210">
      <w:bodyDiv w:val="1"/>
      <w:marLeft w:val="0"/>
      <w:marRight w:val="0"/>
      <w:marTop w:val="0"/>
      <w:marBottom w:val="0"/>
      <w:divBdr>
        <w:top w:val="none" w:sz="0" w:space="0" w:color="auto"/>
        <w:left w:val="none" w:sz="0" w:space="0" w:color="auto"/>
        <w:bottom w:val="none" w:sz="0" w:space="0" w:color="auto"/>
        <w:right w:val="none" w:sz="0" w:space="0" w:color="auto"/>
      </w:divBdr>
    </w:div>
    <w:div w:id="1010834633">
      <w:bodyDiv w:val="1"/>
      <w:marLeft w:val="0"/>
      <w:marRight w:val="0"/>
      <w:marTop w:val="0"/>
      <w:marBottom w:val="0"/>
      <w:divBdr>
        <w:top w:val="none" w:sz="0" w:space="0" w:color="auto"/>
        <w:left w:val="none" w:sz="0" w:space="0" w:color="auto"/>
        <w:bottom w:val="none" w:sz="0" w:space="0" w:color="auto"/>
        <w:right w:val="none" w:sz="0" w:space="0" w:color="auto"/>
      </w:divBdr>
    </w:div>
    <w:div w:id="21071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A6DD2-FF0E-45F8-ABE9-8F8808BB2241}">
  <ds:schemaRefs>
    <ds:schemaRef ds:uri="http://schemas.openxmlformats.org/officeDocument/2006/bibliography"/>
  </ds:schemaRefs>
</ds:datastoreItem>
</file>

<file path=docMetadata/LabelInfo.xml><?xml version="1.0" encoding="utf-8"?>
<clbl:labelList xmlns:clbl="http://schemas.microsoft.com/office/2020/mipLabelMetadata">
  <clbl:label id="{cfe76910-67c0-454f-87ed-67624d22ffee}" enabled="1" method="Standard" siteId="{df505f9d-2555-419d-8720-93d1c7c0d8a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Hoag</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Grothjan, Diane</dc:creator>
  <cp:keywords/>
  <dc:description/>
  <cp:lastModifiedBy>Gonzalez, Kellie</cp:lastModifiedBy>
  <cp:revision>3</cp:revision>
  <cp:lastPrinted>2025-06-06T15:53:00Z</cp:lastPrinted>
  <dcterms:created xsi:type="dcterms:W3CDTF">2025-10-23T23:53:00Z</dcterms:created>
  <dcterms:modified xsi:type="dcterms:W3CDTF">2025-10-23T23:54:00Z</dcterms:modified>
</cp:coreProperties>
</file>